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49F38" w14:textId="4CD9DB0B" w:rsidR="000356F5" w:rsidRPr="000356F5" w:rsidRDefault="00135F43" w:rsidP="000356F5">
      <w:pPr>
        <w:spacing w:after="0"/>
        <w:rPr>
          <w:rFonts w:ascii="Montserrat" w:hAnsi="Montserrat"/>
        </w:rPr>
      </w:pPr>
      <w:bookmarkStart w:id="0" w:name="_Hlk137649621"/>
      <w:r>
        <w:rPr>
          <w:rFonts w:ascii="Montserrat" w:hAnsi="Montserrat"/>
        </w:rPr>
        <w:tab/>
      </w:r>
      <w:r>
        <w:rPr>
          <w:rFonts w:ascii="Montserrat" w:hAnsi="Montserrat"/>
        </w:rPr>
        <w:tab/>
      </w:r>
      <w:r>
        <w:rPr>
          <w:rFonts w:ascii="Montserrat" w:hAnsi="Montserrat"/>
        </w:rPr>
        <w:tab/>
      </w:r>
    </w:p>
    <w:p w14:paraId="46D3C6CB" w14:textId="1B4E21C4" w:rsidR="009F5600" w:rsidRDefault="009F5600" w:rsidP="000356F5">
      <w:pPr>
        <w:spacing w:after="0"/>
        <w:rPr>
          <w:rStyle w:val="CCNormal"/>
          <w:lang w:val="en-US"/>
        </w:rPr>
      </w:pPr>
      <w:r>
        <w:rPr>
          <w:rStyle w:val="CCNormal"/>
          <w:lang w:val="en-US"/>
        </w:rPr>
        <w:t>COMM(23)</w:t>
      </w:r>
      <w:r w:rsidR="00C83696">
        <w:rPr>
          <w:rStyle w:val="CCNormal"/>
          <w:lang w:val="en-US"/>
        </w:rPr>
        <w:t>03436</w:t>
      </w:r>
    </w:p>
    <w:p w14:paraId="1590B30A" w14:textId="77777777" w:rsidR="009F5600" w:rsidRDefault="009F5600" w:rsidP="000356F5">
      <w:pPr>
        <w:spacing w:after="0"/>
        <w:rPr>
          <w:rStyle w:val="CCNormal"/>
          <w:lang w:val="en-US"/>
        </w:rPr>
      </w:pPr>
    </w:p>
    <w:p w14:paraId="549CEA2E" w14:textId="457E33A9" w:rsidR="00767438" w:rsidRPr="002D18BC" w:rsidRDefault="002D18BC" w:rsidP="000356F5">
      <w:pPr>
        <w:spacing w:after="0"/>
        <w:rPr>
          <w:lang w:val="en-US"/>
        </w:rPr>
      </w:pPr>
      <w:r>
        <w:rPr>
          <w:rStyle w:val="CCNormal"/>
          <w:lang w:val="en-US"/>
        </w:rPr>
        <w:t>14</w:t>
      </w:r>
      <w:r w:rsidR="000356F5" w:rsidRPr="00734E47">
        <w:rPr>
          <w:rStyle w:val="CCNormal"/>
        </w:rPr>
        <w:t>/0</w:t>
      </w:r>
      <w:r>
        <w:rPr>
          <w:rStyle w:val="CCNormal"/>
          <w:lang w:val="en-US"/>
        </w:rPr>
        <w:t>6</w:t>
      </w:r>
      <w:r w:rsidR="000356F5" w:rsidRPr="00734E47">
        <w:rPr>
          <w:rStyle w:val="CCNormal"/>
        </w:rPr>
        <w:t>/202</w:t>
      </w:r>
      <w:r>
        <w:rPr>
          <w:rStyle w:val="CCNormal"/>
          <w:lang w:val="en-US"/>
        </w:rPr>
        <w:t>3</w:t>
      </w:r>
    </w:p>
    <w:p w14:paraId="22D0C174" w14:textId="77777777" w:rsidR="000356F5" w:rsidRDefault="000356F5" w:rsidP="00B22284">
      <w:pPr>
        <w:rPr>
          <w:rStyle w:val="CCType"/>
        </w:rPr>
      </w:pPr>
    </w:p>
    <w:p w14:paraId="3D9A3158" w14:textId="6E412861" w:rsidR="00182716" w:rsidRPr="00B37D8B" w:rsidRDefault="00322BED" w:rsidP="00B22284">
      <w:pPr>
        <w:rPr>
          <w:rStyle w:val="CCType"/>
        </w:rPr>
      </w:pPr>
      <w:r>
        <w:rPr>
          <w:rStyle w:val="CCType"/>
        </w:rPr>
        <w:t>Statement</w:t>
      </w:r>
    </w:p>
    <w:p w14:paraId="6C5A99EF" w14:textId="47AAEB57" w:rsidR="00322BED" w:rsidRPr="009F5600" w:rsidRDefault="00322BED" w:rsidP="006F5CEF">
      <w:pPr>
        <w:rPr>
          <w:rStyle w:val="CCTitle"/>
          <w:lang w:val="en-GB"/>
        </w:rPr>
      </w:pPr>
      <w:r w:rsidRPr="009F5600">
        <w:rPr>
          <w:rStyle w:val="CCTitle"/>
          <w:lang w:val="en-GB"/>
        </w:rPr>
        <w:t xml:space="preserve">Food </w:t>
      </w:r>
      <w:r w:rsidR="002D18BC" w:rsidRPr="009F5600">
        <w:rPr>
          <w:rStyle w:val="CCTitle"/>
          <w:lang w:val="en-GB"/>
        </w:rPr>
        <w:t>security</w:t>
      </w:r>
      <w:r w:rsidRPr="009F5600">
        <w:rPr>
          <w:rStyle w:val="CCTitle"/>
          <w:lang w:val="en-GB"/>
        </w:rPr>
        <w:t xml:space="preserve"> - The European Parliament agrees on key report shaping its vision for </w:t>
      </w:r>
      <w:r w:rsidR="00C8323F" w:rsidRPr="009F5600">
        <w:rPr>
          <w:rStyle w:val="CCTitle"/>
          <w:lang w:val="en-GB"/>
        </w:rPr>
        <w:t>a</w:t>
      </w:r>
      <w:r w:rsidRPr="009F5600">
        <w:rPr>
          <w:rStyle w:val="CCTitle"/>
          <w:lang w:val="en-GB"/>
        </w:rPr>
        <w:t xml:space="preserve">griculture  </w:t>
      </w:r>
    </w:p>
    <w:p w14:paraId="7FD7AB71" w14:textId="2500B69B" w:rsidR="00DC4CCA" w:rsidRPr="009F5600" w:rsidRDefault="00DC4CCA" w:rsidP="001E1ED9">
      <w:pPr>
        <w:rPr>
          <w:rStyle w:val="CCSubtitle"/>
          <w:lang w:val="en-GB"/>
        </w:rPr>
      </w:pPr>
      <w:r w:rsidRPr="009F5600">
        <w:rPr>
          <w:rStyle w:val="CCSubtitle"/>
          <w:lang w:val="en-GB"/>
        </w:rPr>
        <w:t xml:space="preserve">In </w:t>
      </w:r>
      <w:r w:rsidR="00C8323F" w:rsidRPr="009F5600">
        <w:rPr>
          <w:rStyle w:val="CCSubtitle"/>
          <w:lang w:val="en-GB"/>
        </w:rPr>
        <w:t xml:space="preserve">the </w:t>
      </w:r>
      <w:r w:rsidRPr="009F5600">
        <w:rPr>
          <w:rStyle w:val="CCSubtitle"/>
          <w:lang w:val="en-GB"/>
        </w:rPr>
        <w:t xml:space="preserve">plenary session today in Strasbourg, the European Parliament adopted by a large majority </w:t>
      </w:r>
      <w:r w:rsidR="00026441" w:rsidRPr="009F5600">
        <w:rPr>
          <w:rStyle w:val="CCSubtitle"/>
          <w:lang w:val="en-GB"/>
        </w:rPr>
        <w:t xml:space="preserve">(447 votes to 142 and 31 abstentions) </w:t>
      </w:r>
      <w:r w:rsidRPr="009F5600">
        <w:rPr>
          <w:rStyle w:val="CCSubtitle"/>
          <w:lang w:val="en-GB"/>
        </w:rPr>
        <w:t xml:space="preserve">the report presented by Marlene </w:t>
      </w:r>
      <w:proofErr w:type="spellStart"/>
      <w:r w:rsidRPr="009F5600">
        <w:rPr>
          <w:rStyle w:val="CCSubtitle"/>
          <w:lang w:val="en-GB"/>
        </w:rPr>
        <w:t>Mortler</w:t>
      </w:r>
      <w:proofErr w:type="spellEnd"/>
      <w:r w:rsidRPr="009F5600">
        <w:rPr>
          <w:rStyle w:val="CCSubtitle"/>
          <w:lang w:val="en-GB"/>
        </w:rPr>
        <w:t xml:space="preserve"> </w:t>
      </w:r>
      <w:r w:rsidR="00C8323F" w:rsidRPr="009F5600">
        <w:rPr>
          <w:rStyle w:val="CCSubtitle"/>
          <w:lang w:val="en-GB"/>
        </w:rPr>
        <w:t xml:space="preserve">(EPP, DE) </w:t>
      </w:r>
      <w:r w:rsidRPr="009F5600">
        <w:rPr>
          <w:rStyle w:val="CCSubtitle"/>
          <w:lang w:val="en-GB"/>
        </w:rPr>
        <w:t xml:space="preserve">on "Food security and the long-term resilience of European agriculture". This comprehensive text sets out </w:t>
      </w:r>
      <w:r w:rsidR="00C8323F" w:rsidRPr="009F5600">
        <w:rPr>
          <w:rStyle w:val="CCSubtitle"/>
          <w:lang w:val="en-GB"/>
        </w:rPr>
        <w:t xml:space="preserve">the </w:t>
      </w:r>
      <w:r w:rsidRPr="009F5600">
        <w:rPr>
          <w:rStyle w:val="CCSubtitle"/>
          <w:lang w:val="en-GB"/>
        </w:rPr>
        <w:t>Parliament's doctrine on agricultural issues, based on lessons learn</w:t>
      </w:r>
      <w:r w:rsidR="009F5600">
        <w:rPr>
          <w:rStyle w:val="CCSubtitle"/>
          <w:lang w:val="en-GB"/>
        </w:rPr>
        <w:t>t</w:t>
      </w:r>
      <w:r w:rsidRPr="009F5600">
        <w:rPr>
          <w:rStyle w:val="CCSubtitle"/>
          <w:lang w:val="en-GB"/>
        </w:rPr>
        <w:t xml:space="preserve"> from recent crises. Copa and Cogeca </w:t>
      </w:r>
      <w:r w:rsidR="00026441" w:rsidRPr="009F5600">
        <w:rPr>
          <w:rStyle w:val="CCSubtitle"/>
          <w:lang w:val="en-GB"/>
        </w:rPr>
        <w:t xml:space="preserve">fully </w:t>
      </w:r>
      <w:r w:rsidRPr="009F5600">
        <w:rPr>
          <w:rStyle w:val="CCSubtitle"/>
          <w:lang w:val="en-GB"/>
        </w:rPr>
        <w:t>support this report, which sets out a clear, pragmatic</w:t>
      </w:r>
      <w:r w:rsidR="00C8323F" w:rsidRPr="009F5600">
        <w:rPr>
          <w:rStyle w:val="CCSubtitle"/>
          <w:lang w:val="en-GB"/>
        </w:rPr>
        <w:t>,</w:t>
      </w:r>
      <w:r w:rsidRPr="009F5600">
        <w:rPr>
          <w:rStyle w:val="CCSubtitle"/>
          <w:lang w:val="en-GB"/>
        </w:rPr>
        <w:t xml:space="preserve"> and innovative vision within which the farming community can work. We </w:t>
      </w:r>
      <w:r w:rsidR="00C8323F" w:rsidRPr="009F5600">
        <w:rPr>
          <w:rStyle w:val="CCSubtitle"/>
          <w:lang w:val="en-GB"/>
        </w:rPr>
        <w:t xml:space="preserve">now </w:t>
      </w:r>
      <w:r w:rsidRPr="009F5600">
        <w:rPr>
          <w:rStyle w:val="CCSubtitle"/>
          <w:lang w:val="en-GB"/>
        </w:rPr>
        <w:t xml:space="preserve">call on the European Parliament to be consistent </w:t>
      </w:r>
      <w:r w:rsidR="00026441" w:rsidRPr="009F5600">
        <w:rPr>
          <w:rStyle w:val="CCSubtitle"/>
          <w:lang w:val="en-GB"/>
        </w:rPr>
        <w:t>considering</w:t>
      </w:r>
      <w:r w:rsidRPr="009F5600">
        <w:rPr>
          <w:rStyle w:val="CCSubtitle"/>
          <w:lang w:val="en-GB"/>
        </w:rPr>
        <w:t xml:space="preserve"> the forthcoming votes on issues related to agriculture! </w:t>
      </w:r>
    </w:p>
    <w:p w14:paraId="106994DF" w14:textId="77777777" w:rsidR="000315B4" w:rsidRDefault="000315B4" w:rsidP="000315B4">
      <w:pPr>
        <w:rPr>
          <w:rStyle w:val="CCNormal"/>
          <w:sz w:val="20"/>
          <w:szCs w:val="20"/>
        </w:rPr>
      </w:pPr>
      <w:r>
        <w:rPr>
          <w:rStyle w:val="CCNormal"/>
          <w:sz w:val="20"/>
          <w:szCs w:val="20"/>
        </w:rPr>
        <w:t xml:space="preserve">Over the last few days in Brussels, all the political and media attention has been focused on discussions on the restoration of nature, yet the European Parliament has today taken a clear vote on its agricultural policy, taking into account the lessons learnt from the health, geopolitical and environmental crises of recent years. It is therefore a crucial resolution that was voted on. Copa and Cogeca fully support the proposal carried by MEP Marlene </w:t>
      </w:r>
      <w:proofErr w:type="spellStart"/>
      <w:r>
        <w:rPr>
          <w:rStyle w:val="CCNormal"/>
          <w:sz w:val="20"/>
          <w:szCs w:val="20"/>
        </w:rPr>
        <w:t>Mortler</w:t>
      </w:r>
      <w:proofErr w:type="spellEnd"/>
      <w:r>
        <w:rPr>
          <w:rStyle w:val="CCNormal"/>
          <w:sz w:val="20"/>
          <w:szCs w:val="20"/>
        </w:rPr>
        <w:t xml:space="preserve">.  </w:t>
      </w:r>
    </w:p>
    <w:p w14:paraId="3D80D6A6" w14:textId="77777777" w:rsidR="000315B4" w:rsidRDefault="000315B4" w:rsidP="000315B4">
      <w:pPr>
        <w:rPr>
          <w:rStyle w:val="CCNormal"/>
          <w:sz w:val="20"/>
          <w:szCs w:val="20"/>
        </w:rPr>
      </w:pPr>
      <w:r>
        <w:rPr>
          <w:rStyle w:val="CCNormal"/>
          <w:sz w:val="20"/>
          <w:szCs w:val="20"/>
        </w:rPr>
        <w:t xml:space="preserve">This text tackles all the essential problems faced by the farming community, whilst presenting ambitious and positive political initiatives that are not included in the European Commission's strategies, such as the Farm to Fork strategy. We welcome the emphasis placed on generational renewal, the principles of a European strategy on the subject and the focus on innovation. The same applies to the issues of the new cultivation techniques, fertilisers and irrigation strategy, the protein plan, and the role of livestock farming. </w:t>
      </w:r>
    </w:p>
    <w:p w14:paraId="12B77B85" w14:textId="77777777" w:rsidR="000315B4" w:rsidRDefault="000315B4" w:rsidP="000315B4">
      <w:pPr>
        <w:rPr>
          <w:rStyle w:val="CCNormal"/>
          <w:sz w:val="20"/>
          <w:szCs w:val="20"/>
        </w:rPr>
      </w:pPr>
      <w:proofErr w:type="spellStart"/>
      <w:r>
        <w:rPr>
          <w:rStyle w:val="CCNormal"/>
          <w:sz w:val="20"/>
          <w:szCs w:val="20"/>
        </w:rPr>
        <w:t>Mortler’s</w:t>
      </w:r>
      <w:proofErr w:type="spellEnd"/>
      <w:r>
        <w:rPr>
          <w:rStyle w:val="CCNormal"/>
          <w:sz w:val="20"/>
          <w:szCs w:val="20"/>
        </w:rPr>
        <w:t xml:space="preserve"> report further addresses fundamental issues. Firstly, the need to ensure a resilient, transparent, and fairer food chain for farmers, secondly the question of coherence concerning Europe's ambitions in terms of the agricultural transition, given the lack of funding for the agricultural Green Deal within the current budgetary framework. Thirdly, the consistency of the agricultural Green Deal initiatives with the European Union's trade policy. </w:t>
      </w:r>
    </w:p>
    <w:p w14:paraId="240A4F4C" w14:textId="77777777" w:rsidR="000315B4" w:rsidRDefault="000315B4" w:rsidP="000315B4">
      <w:pPr>
        <w:rPr>
          <w:rStyle w:val="CCNormal"/>
          <w:sz w:val="20"/>
          <w:szCs w:val="20"/>
        </w:rPr>
      </w:pPr>
      <w:r>
        <w:rPr>
          <w:rStyle w:val="CCNormal"/>
          <w:sz w:val="20"/>
          <w:szCs w:val="20"/>
        </w:rPr>
        <w:t xml:space="preserve">For Copa and Cogeca, </w:t>
      </w:r>
      <w:proofErr w:type="spellStart"/>
      <w:r>
        <w:rPr>
          <w:rStyle w:val="CCNormal"/>
          <w:sz w:val="20"/>
          <w:szCs w:val="20"/>
        </w:rPr>
        <w:t>Mortler’s</w:t>
      </w:r>
      <w:proofErr w:type="spellEnd"/>
      <w:r>
        <w:rPr>
          <w:rStyle w:val="CCNormal"/>
          <w:sz w:val="20"/>
          <w:szCs w:val="20"/>
        </w:rPr>
        <w:t xml:space="preserve"> report completes the shortcomings and blind spots of the Green Deal for agriculture, proposing a more coherent and sustainable framework for the European agricultural sector focusing also on solutions for farmers to enable the transition. </w:t>
      </w:r>
    </w:p>
    <w:p w14:paraId="3A90D001" w14:textId="44B69491" w:rsidR="000315B4" w:rsidRDefault="000315B4" w:rsidP="000315B4">
      <w:pPr>
        <w:rPr>
          <w:rStyle w:val="CCNormal"/>
          <w:sz w:val="20"/>
          <w:szCs w:val="20"/>
        </w:rPr>
      </w:pPr>
      <w:r>
        <w:rPr>
          <w:rStyle w:val="CCNormal"/>
          <w:sz w:val="20"/>
          <w:szCs w:val="20"/>
        </w:rPr>
        <w:lastRenderedPageBreak/>
        <w:t>The question now arises as to the consistency of the European Parliament's position at a time when the European Commission is trying to force through proposals that could have a decisive impact on the future of agriculture in Europe, whether it be its proposals on nature restoration (NRL), the use of plant protection products (SUR)</w:t>
      </w:r>
      <w:r>
        <w:rPr>
          <w:rStyle w:val="CCNormal"/>
          <w:sz w:val="20"/>
          <w:szCs w:val="20"/>
          <w:lang w:val="en-US"/>
        </w:rPr>
        <w:t>,</w:t>
      </w:r>
      <w:r>
        <w:rPr>
          <w:rStyle w:val="CCNormal"/>
          <w:sz w:val="20"/>
          <w:szCs w:val="20"/>
        </w:rPr>
        <w:t xml:space="preserve"> or the industrial emissions directive (IED).   </w:t>
      </w:r>
    </w:p>
    <w:p w14:paraId="4374A372" w14:textId="77777777" w:rsidR="00182716" w:rsidRPr="00135F43" w:rsidRDefault="00344B6B" w:rsidP="00244682">
      <w:pPr>
        <w:rPr>
          <w:lang w:val="en-GB"/>
        </w:rPr>
      </w:pPr>
      <w:sdt>
        <w:sdtPr>
          <w:rPr>
            <w:rFonts w:ascii="Montserrat" w:hAnsi="Montserrat"/>
            <w:b/>
            <w:bCs/>
            <w:color w:val="697331"/>
            <w:sz w:val="28"/>
            <w:szCs w:val="28"/>
          </w:rPr>
          <w:id w:val="636535682"/>
          <w:placeholder>
            <w:docPart w:val="80E87776173146E0B55BDA98DEE9298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6CAF3204"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181EA8FC"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80E87776173146E0B55BDA98DEE92988"/>
        </w:placeholder>
      </w:sdtPr>
      <w:sdtEndPr/>
      <w:sdtContent>
        <w:p w14:paraId="6B4583D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26B6CF9" wp14:editId="5E406BF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B96AEE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80E87776173146E0B55BDA98DEE92988"/>
        </w:placeholder>
        <w:temporary/>
      </w:sdtPr>
      <w:sdtEndPr>
        <w:rPr>
          <w:rStyle w:val="CCNormal"/>
        </w:rPr>
      </w:sdtEndPr>
      <w:sdtContent>
        <w:p w14:paraId="64DED293"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6F4D62E0" w14:textId="77777777" w:rsidTr="00716D7C">
        <w:tc>
          <w:tcPr>
            <w:tcW w:w="4253" w:type="dxa"/>
          </w:tcPr>
          <w:p w14:paraId="53412FBC" w14:textId="4D2728B1" w:rsidR="00E6727E" w:rsidRPr="00135F43" w:rsidRDefault="00026441" w:rsidP="00B953B8">
            <w:pPr>
              <w:pStyle w:val="NoSpacing"/>
              <w:rPr>
                <w:rFonts w:ascii="Montserrat" w:hAnsi="Montserrat"/>
                <w:sz w:val="20"/>
                <w:szCs w:val="20"/>
              </w:rPr>
            </w:pPr>
            <w:r>
              <w:rPr>
                <w:rFonts w:ascii="Montserrat" w:hAnsi="Montserrat"/>
                <w:sz w:val="20"/>
                <w:szCs w:val="20"/>
              </w:rPr>
              <w:t>Patrick Pagani</w:t>
            </w:r>
          </w:p>
          <w:p w14:paraId="06D13371" w14:textId="506B8E64" w:rsidR="00E6727E" w:rsidRPr="00135F43" w:rsidRDefault="00026441"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22AF17FF" w14:textId="3DE24F93" w:rsidR="00E6727E" w:rsidRPr="00135F43" w:rsidRDefault="00026441"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32384FFA" w14:textId="05B6C056" w:rsidR="00E6727E" w:rsidRPr="00135F43" w:rsidRDefault="00026441" w:rsidP="00B953B8">
            <w:pPr>
              <w:pStyle w:val="NoSpacing"/>
              <w:rPr>
                <w:rFonts w:ascii="Montserrat" w:hAnsi="Montserrat"/>
                <w:sz w:val="20"/>
                <w:szCs w:val="20"/>
              </w:rPr>
            </w:pPr>
            <w:r>
              <w:rPr>
                <w:rFonts w:ascii="Montserrat" w:hAnsi="Montserrat"/>
                <w:sz w:val="20"/>
                <w:szCs w:val="20"/>
              </w:rPr>
              <w:t>Jean-Baptiste Boucher</w:t>
            </w:r>
          </w:p>
          <w:p w14:paraId="35610875" w14:textId="6DCE22FC" w:rsidR="00E6727E" w:rsidRPr="00135F43" w:rsidRDefault="00026441" w:rsidP="00B953B8">
            <w:pPr>
              <w:pStyle w:val="NoSpacing"/>
              <w:rPr>
                <w:rFonts w:ascii="Montserrat" w:hAnsi="Montserrat"/>
                <w:sz w:val="20"/>
                <w:szCs w:val="20"/>
              </w:rPr>
            </w:pPr>
            <w:r>
              <w:rPr>
                <w:rFonts w:ascii="Montserrat" w:hAnsi="Montserrat"/>
                <w:sz w:val="20"/>
                <w:szCs w:val="20"/>
              </w:rPr>
              <w:t>Communication Director</w:t>
            </w:r>
          </w:p>
          <w:p w14:paraId="668E33CA" w14:textId="2F87F4E4" w:rsidR="00E6727E" w:rsidRPr="00135F43" w:rsidRDefault="00026441" w:rsidP="00B953B8">
            <w:pPr>
              <w:pStyle w:val="NoSpacing"/>
              <w:rPr>
                <w:rFonts w:ascii="Montserrat" w:hAnsi="Montserrat"/>
                <w:sz w:val="20"/>
                <w:szCs w:val="20"/>
              </w:rPr>
            </w:pPr>
            <w:r>
              <w:rPr>
                <w:rFonts w:ascii="Montserrat" w:hAnsi="Montserrat"/>
                <w:sz w:val="20"/>
                <w:szCs w:val="20"/>
              </w:rPr>
              <w:t>+32 474 84 08 36</w:t>
            </w:r>
          </w:p>
          <w:p w14:paraId="7865AA91" w14:textId="127A8A86" w:rsidR="00E6727E" w:rsidRPr="00135F43" w:rsidRDefault="00026441" w:rsidP="00B953B8">
            <w:pPr>
              <w:rPr>
                <w:rFonts w:ascii="Montserrat" w:hAnsi="Montserrat"/>
                <w:sz w:val="20"/>
                <w:szCs w:val="20"/>
              </w:rPr>
            </w:pPr>
            <w:r>
              <w:rPr>
                <w:rStyle w:val="Hyperlink"/>
                <w:rFonts w:ascii="Montserrat" w:hAnsi="Montserrat"/>
                <w:sz w:val="20"/>
                <w:szCs w:val="20"/>
              </w:rPr>
              <w:t>jean-baptiste.boucher@copa-cogeca.eu</w:t>
            </w:r>
          </w:p>
        </w:tc>
      </w:tr>
    </w:tbl>
    <w:p w14:paraId="06D7224A" w14:textId="77777777" w:rsidR="00E6727E" w:rsidRDefault="00E6727E" w:rsidP="00135F43"/>
    <w:p w14:paraId="064B2E8D" w14:textId="77777777" w:rsidR="00817677" w:rsidRDefault="00817677" w:rsidP="00135F43"/>
    <w:p w14:paraId="0D459D82"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42B8463D"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687BB973" wp14:editId="6D866A3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EE16BC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7BB97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EE16BC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8A66A7E" wp14:editId="035056CB">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851666D"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A66A7E"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851666D"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5FF9B" w14:textId="77777777" w:rsidR="007E454C" w:rsidRPr="00716D7C" w:rsidRDefault="007E454C" w:rsidP="00716D7C">
      <w:r>
        <w:separator/>
      </w:r>
    </w:p>
  </w:endnote>
  <w:endnote w:type="continuationSeparator" w:id="0">
    <w:p w14:paraId="69D2F538" w14:textId="77777777" w:rsidR="007E454C" w:rsidRPr="00716D7C" w:rsidRDefault="007E454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3B0B5F-5549-4BD5-8146-50C4D9EC1866}"/>
    <w:embedBold r:id="rId2" w:fontKey="{3DAEB14D-73BE-45C1-8D47-34B501063A99}"/>
  </w:font>
  <w:font w:name="Montserrat Light">
    <w:altName w:val="Calibri"/>
    <w:charset w:val="00"/>
    <w:family w:val="auto"/>
    <w:pitch w:val="variable"/>
    <w:sig w:usb0="2000020F" w:usb1="00000003" w:usb2="00000000" w:usb3="00000000" w:csb0="00000197" w:csb1="00000000"/>
    <w:embedRegular r:id="rId3" w:fontKey="{2EEF8BE4-C2C5-4CEE-8970-80129FAD074E}"/>
    <w:embedBold r:id="rId4" w:fontKey="{2F81ED8D-46DC-417E-8BBA-3B2B26637ECC}"/>
  </w:font>
  <w:font w:name="Calibri Light">
    <w:panose1 w:val="020F0302020204030204"/>
    <w:charset w:val="00"/>
    <w:family w:val="swiss"/>
    <w:pitch w:val="variable"/>
    <w:sig w:usb0="E4002EFF" w:usb1="C000247B" w:usb2="00000009" w:usb3="00000000" w:csb0="000001FF" w:csb1="00000000"/>
    <w:embedRegular r:id="rId5" w:fontKey="{E560F33F-D38E-4BF9-AC0D-A2AF289477DD}"/>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75339B2A-F87F-4491-94F0-FE7B430A0ED5}"/>
    <w:embedBold r:id="rId7" w:fontKey="{1328E329-1142-40C4-ADFF-E79570F2DBB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4D3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D3C8756" wp14:editId="3620B161">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B9A1C9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72488BB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42620F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F2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F1D9E92" wp14:editId="2E5932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FD7FCD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2C0BA67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5FECFD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8854" w14:textId="77777777" w:rsidR="007E454C" w:rsidRPr="00716D7C" w:rsidRDefault="007E454C" w:rsidP="00716D7C">
      <w:r>
        <w:separator/>
      </w:r>
    </w:p>
  </w:footnote>
  <w:footnote w:type="continuationSeparator" w:id="0">
    <w:p w14:paraId="6A958B4E" w14:textId="77777777" w:rsidR="007E454C" w:rsidRPr="00716D7C" w:rsidRDefault="007E454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B46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2AD128CE" w14:textId="77777777" w:rsidR="00135F43" w:rsidRDefault="00135F43" w:rsidP="00135F43">
        <w:pPr>
          <w:jc w:val="left"/>
          <w:rPr>
            <w:noProof/>
          </w:rPr>
        </w:pPr>
        <w:r w:rsidRPr="00716D7C">
          <w:rPr>
            <w:noProof/>
          </w:rPr>
          <w:drawing>
            <wp:inline distT="0" distB="0" distL="0" distR="0" wp14:anchorId="1F41A67D" wp14:editId="349CD17E">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5173CE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BED"/>
    <w:rsid w:val="00006AB9"/>
    <w:rsid w:val="00026441"/>
    <w:rsid w:val="000315B4"/>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18BC"/>
    <w:rsid w:val="002D4EA5"/>
    <w:rsid w:val="002D57AF"/>
    <w:rsid w:val="002E02A5"/>
    <w:rsid w:val="003126C2"/>
    <w:rsid w:val="00322BED"/>
    <w:rsid w:val="00327F42"/>
    <w:rsid w:val="00341D97"/>
    <w:rsid w:val="00344B6B"/>
    <w:rsid w:val="003503C8"/>
    <w:rsid w:val="003557C1"/>
    <w:rsid w:val="003747AC"/>
    <w:rsid w:val="00380165"/>
    <w:rsid w:val="0039774E"/>
    <w:rsid w:val="003B1D9A"/>
    <w:rsid w:val="003B68CB"/>
    <w:rsid w:val="003C0EEB"/>
    <w:rsid w:val="003C4C18"/>
    <w:rsid w:val="003C6FAE"/>
    <w:rsid w:val="003D1D89"/>
    <w:rsid w:val="003F44AB"/>
    <w:rsid w:val="00445C22"/>
    <w:rsid w:val="00467BDE"/>
    <w:rsid w:val="00481C9B"/>
    <w:rsid w:val="00486A5D"/>
    <w:rsid w:val="004C39C3"/>
    <w:rsid w:val="004D1FA4"/>
    <w:rsid w:val="004F6EE0"/>
    <w:rsid w:val="005202ED"/>
    <w:rsid w:val="0056456D"/>
    <w:rsid w:val="0057502E"/>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3C08"/>
    <w:rsid w:val="007C5E9B"/>
    <w:rsid w:val="007E454C"/>
    <w:rsid w:val="007F0335"/>
    <w:rsid w:val="007F3E4D"/>
    <w:rsid w:val="00800A86"/>
    <w:rsid w:val="00805042"/>
    <w:rsid w:val="00817677"/>
    <w:rsid w:val="00850375"/>
    <w:rsid w:val="00851336"/>
    <w:rsid w:val="00860527"/>
    <w:rsid w:val="00864920"/>
    <w:rsid w:val="00867FA8"/>
    <w:rsid w:val="00871AD7"/>
    <w:rsid w:val="00882CB5"/>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9F5600"/>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8323F"/>
    <w:rsid w:val="00C83696"/>
    <w:rsid w:val="00CA4F69"/>
    <w:rsid w:val="00CC4394"/>
    <w:rsid w:val="00CE19D7"/>
    <w:rsid w:val="00CF4B85"/>
    <w:rsid w:val="00D10189"/>
    <w:rsid w:val="00D1533B"/>
    <w:rsid w:val="00D239FF"/>
    <w:rsid w:val="00D66617"/>
    <w:rsid w:val="00D72C78"/>
    <w:rsid w:val="00DA010D"/>
    <w:rsid w:val="00DA6AF6"/>
    <w:rsid w:val="00DC4CCA"/>
    <w:rsid w:val="00DF6217"/>
    <w:rsid w:val="00E05511"/>
    <w:rsid w:val="00E2211C"/>
    <w:rsid w:val="00E50F90"/>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AFE67"/>
  <w15:chartTrackingRefBased/>
  <w15:docId w15:val="{B3A81A2C-74F4-4E99-B474-74AD93BA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3C6FAE"/>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3136">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87776173146E0B55BDA98DEE92988"/>
        <w:category>
          <w:name w:val="General"/>
          <w:gallery w:val="placeholder"/>
        </w:category>
        <w:types>
          <w:type w:val="bbPlcHdr"/>
        </w:types>
        <w:behaviors>
          <w:behavior w:val="content"/>
        </w:behaviors>
        <w:guid w:val="{D82065DA-250A-47AB-A006-00F33C10B845}"/>
      </w:docPartPr>
      <w:docPartBody>
        <w:p w:rsidR="004C3B35" w:rsidRDefault="00B44BB6">
          <w:pPr>
            <w:pStyle w:val="80E87776173146E0B55BDA98DEE9298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B35"/>
    <w:rsid w:val="004C3B35"/>
    <w:rsid w:val="008D7CC1"/>
    <w:rsid w:val="00A65B80"/>
    <w:rsid w:val="00B44BB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0E87776173146E0B55BDA98DEE92988">
    <w:name w:val="80E87776173146E0B55BDA98DEE929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103B1B-B883-460F-A78B-33A63465E20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infopath/2007/PartnerControl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073dc0b-c155-4f91-94b4-670be88b034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TotalTime>
  <Pages>2</Pages>
  <Words>524</Words>
  <Characters>2984</Characters>
  <Application>Microsoft Office Word</Application>
  <DocSecurity>0</DocSecurity>
  <Lines>61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4</cp:revision>
  <cp:lastPrinted>2023-06-14T13:42:00Z</cp:lastPrinted>
  <dcterms:created xsi:type="dcterms:W3CDTF">2023-06-14T12:53:00Z</dcterms:created>
  <dcterms:modified xsi:type="dcterms:W3CDTF">2023-06-14T13:58:00Z</dcterms:modified>
</cp:coreProperties>
</file>

<file path=docProps/custom.xml><?xml version="1.0" encoding="utf-8"?>
<op:Properties xmlns:vt="http://schemas.openxmlformats.org/officeDocument/2006/docPropsVTypes" xmlns:op="http://schemas.openxmlformats.org/officeDocument/2006/custom-properties"/>
</file>