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7AA9E" w14:textId="77777777" w:rsidR="00D72C78" w:rsidRDefault="00D72C78" w:rsidP="00990273">
      <w:pPr>
        <w:jc w:val="right"/>
      </w:pPr>
    </w:p>
    <w:p w14:paraId="56045682" w14:textId="64C3E246" w:rsidR="00767438" w:rsidRPr="00734E47" w:rsidRDefault="00767438" w:rsidP="000356F5">
      <w:pPr>
        <w:spacing w:after="0"/>
      </w:pPr>
      <w:r w:rsidRPr="00734E47">
        <w:rPr>
          <w:rStyle w:val="CCNormal"/>
        </w:rPr>
        <w:t>Ref.</w:t>
      </w:r>
      <w:r w:rsidRPr="00716D7C">
        <w:t xml:space="preserve"> </w:t>
      </w:r>
      <w:r w:rsidR="00007593">
        <w:rPr>
          <w:rFonts w:ascii="Montserrat" w:hAnsi="Montserrat"/>
        </w:rPr>
        <w:t>COMM(24)02727</w:t>
      </w:r>
      <w:r w:rsidR="00007593">
        <w:rPr>
          <w:rFonts w:ascii="Montserrat" w:hAnsi="Montserrat"/>
        </w:rPr>
        <w:tab/>
      </w:r>
      <w:r w:rsidR="00007593">
        <w:rPr>
          <w:rFonts w:ascii="Montserrat" w:hAnsi="Montserrat"/>
        </w:rPr>
        <w:tab/>
      </w:r>
      <w:r w:rsidR="00007593">
        <w:rPr>
          <w:rFonts w:ascii="Montserrat" w:hAnsi="Montserrat"/>
        </w:rPr>
        <w:tab/>
      </w:r>
      <w:r w:rsidR="00007593">
        <w:rPr>
          <w:rFonts w:ascii="Montserrat" w:hAnsi="Montserrat"/>
        </w:rPr>
        <w:tab/>
      </w:r>
      <w:r w:rsidR="00135F43">
        <w:rPr>
          <w:rFonts w:ascii="Montserrat" w:hAnsi="Montserrat"/>
        </w:rPr>
        <w:tab/>
      </w:r>
      <w:r w:rsidR="00135F43">
        <w:rPr>
          <w:rFonts w:ascii="Montserrat" w:hAnsi="Montserrat"/>
        </w:rPr>
        <w:tab/>
      </w:r>
      <w:r w:rsidR="00135F43">
        <w:rPr>
          <w:rFonts w:ascii="Montserrat" w:hAnsi="Montserrat"/>
        </w:rPr>
        <w:tab/>
      </w:r>
      <w:r w:rsidR="001B4C95">
        <w:rPr>
          <w:rStyle w:val="CCNormal"/>
        </w:rPr>
        <w:t>07</w:t>
      </w:r>
      <w:r w:rsidR="000356F5" w:rsidRPr="00734E47">
        <w:rPr>
          <w:rStyle w:val="CCNormal"/>
        </w:rPr>
        <w:t>/</w:t>
      </w:r>
      <w:r w:rsidR="001B4C95">
        <w:rPr>
          <w:rStyle w:val="CCNormal"/>
        </w:rPr>
        <w:t>10</w:t>
      </w:r>
      <w:r w:rsidR="000356F5" w:rsidRPr="00734E47">
        <w:rPr>
          <w:rStyle w:val="CCNormal"/>
        </w:rPr>
        <w:t>/202</w:t>
      </w:r>
      <w:r w:rsidR="001B4C95">
        <w:rPr>
          <w:rStyle w:val="CCNormal"/>
        </w:rPr>
        <w:t>4</w:t>
      </w:r>
    </w:p>
    <w:p w14:paraId="7F77922A" w14:textId="77777777" w:rsidR="000356F5" w:rsidRDefault="000356F5" w:rsidP="00B22284">
      <w:pPr>
        <w:rPr>
          <w:rStyle w:val="CCType"/>
        </w:rPr>
      </w:pPr>
    </w:p>
    <w:p w14:paraId="292F4667" w14:textId="67F5E6B1" w:rsidR="00182716" w:rsidRPr="00B37D8B" w:rsidRDefault="001B4C95" w:rsidP="009A78D2">
      <w:pPr>
        <w:jc w:val="left"/>
        <w:rPr>
          <w:rStyle w:val="CCType"/>
        </w:rPr>
      </w:pPr>
      <w:r>
        <w:rPr>
          <w:rStyle w:val="CCType"/>
        </w:rPr>
        <w:t>Opinion Piece</w:t>
      </w:r>
    </w:p>
    <w:p w14:paraId="06469F3B" w14:textId="24E6351A" w:rsidR="001B4C95" w:rsidRDefault="001B4C95" w:rsidP="009A78D2">
      <w:pPr>
        <w:jc w:val="left"/>
        <w:rPr>
          <w:rStyle w:val="CCTitle"/>
          <w:lang w:val="en-US"/>
        </w:rPr>
      </w:pPr>
      <w:r w:rsidRPr="001B05D9">
        <w:rPr>
          <w:rStyle w:val="CCTitle"/>
          <w:lang w:val="en-US"/>
        </w:rPr>
        <w:t xml:space="preserve">What measures can the EU take to </w:t>
      </w:r>
      <w:r w:rsidRPr="00BA12D9">
        <w:rPr>
          <w:rStyle w:val="CCTitle"/>
          <w:lang w:val="en-US"/>
        </w:rPr>
        <w:t>support</w:t>
      </w:r>
      <w:r w:rsidRPr="001B05D9">
        <w:rPr>
          <w:rStyle w:val="CCTitle"/>
          <w:lang w:val="en-US"/>
        </w:rPr>
        <w:t xml:space="preserve"> </w:t>
      </w:r>
      <w:r>
        <w:rPr>
          <w:rStyle w:val="CCTitle"/>
          <w:lang w:val="en-US"/>
        </w:rPr>
        <w:t>its</w:t>
      </w:r>
      <w:r w:rsidRPr="001B05D9">
        <w:rPr>
          <w:rStyle w:val="CCTitle"/>
          <w:lang w:val="en-US"/>
        </w:rPr>
        <w:t xml:space="preserve"> wine sector?</w:t>
      </w:r>
    </w:p>
    <w:p w14:paraId="4D49F5F2" w14:textId="38A35AF1" w:rsidR="001B4C95" w:rsidRPr="001B05D9" w:rsidRDefault="001B4C95" w:rsidP="001B4C95">
      <w:pPr>
        <w:rPr>
          <w:rStyle w:val="CCNormal"/>
          <w:sz w:val="20"/>
          <w:szCs w:val="20"/>
          <w:lang w:val="en-US"/>
        </w:rPr>
      </w:pPr>
      <w:r w:rsidRPr="001B05D9">
        <w:rPr>
          <w:rStyle w:val="CCNormal"/>
          <w:sz w:val="20"/>
          <w:szCs w:val="20"/>
          <w:lang w:val="en-US"/>
        </w:rPr>
        <w:t xml:space="preserve">It is a topic that is receiving more and more attention: the European wine sector is experiencing a particularly difficult time. As </w:t>
      </w:r>
      <w:r>
        <w:rPr>
          <w:rStyle w:val="CCNormal"/>
          <w:sz w:val="20"/>
          <w:szCs w:val="20"/>
          <w:lang w:val="en-US"/>
        </w:rPr>
        <w:t xml:space="preserve">it </w:t>
      </w:r>
      <w:r w:rsidRPr="001B05D9">
        <w:rPr>
          <w:rStyle w:val="CCNormal"/>
          <w:sz w:val="20"/>
          <w:szCs w:val="20"/>
          <w:lang w:val="en-US"/>
        </w:rPr>
        <w:t>is often the case in agriculture, there is no single cause, but rather a combination of factors. Overall consumption in Europe is decreasing, consumer preferences are rapidly changing, and vine cultivation is becoming more complex due to climate change. At the same time, the agronomic tools available to winegrowers are often inadequate, especially if aggravated by commercial and regulatory uncertainties. Despite these challenges, the sector remains a leader in agricultural exports, generating €130 billion per year (0.8% of European GDP) and employing 2.9 million people, keeping many renowned territories across the EU vibrant.</w:t>
      </w:r>
    </w:p>
    <w:p w14:paraId="296D2A25" w14:textId="43149962" w:rsidR="001B4C95" w:rsidRPr="001B05D9" w:rsidRDefault="001B4C95" w:rsidP="001B4C95">
      <w:pPr>
        <w:rPr>
          <w:rFonts w:ascii="Montserrat" w:hAnsi="Montserrat"/>
          <w:color w:val="3B3838" w:themeColor="background2" w:themeShade="40"/>
          <w:sz w:val="20"/>
          <w:szCs w:val="20"/>
          <w:lang w:val="en-US"/>
        </w:rPr>
      </w:pPr>
      <w:r w:rsidRPr="001B05D9">
        <w:rPr>
          <w:rFonts w:ascii="Montserrat" w:hAnsi="Montserrat"/>
          <w:color w:val="3B3838" w:themeColor="background2" w:themeShade="40"/>
          <w:sz w:val="20"/>
          <w:szCs w:val="20"/>
          <w:lang w:val="en-US"/>
        </w:rPr>
        <w:t>The situation in the sector requires action at all levels: local, national and European. In my role as Chair of the Copa</w:t>
      </w:r>
      <w:r>
        <w:rPr>
          <w:rFonts w:ascii="Montserrat" w:hAnsi="Montserrat"/>
          <w:color w:val="3B3838" w:themeColor="background2" w:themeShade="40"/>
          <w:sz w:val="20"/>
          <w:szCs w:val="20"/>
          <w:lang w:val="en-US"/>
        </w:rPr>
        <w:t xml:space="preserve"> and</w:t>
      </w:r>
      <w:r w:rsidRPr="001B05D9">
        <w:rPr>
          <w:rFonts w:ascii="Montserrat" w:hAnsi="Montserrat"/>
          <w:color w:val="3B3838" w:themeColor="background2" w:themeShade="40"/>
          <w:sz w:val="20"/>
          <w:szCs w:val="20"/>
          <w:lang w:val="en-US"/>
        </w:rPr>
        <w:t xml:space="preserve"> </w:t>
      </w:r>
      <w:proofErr w:type="spellStart"/>
      <w:r w:rsidRPr="001B05D9">
        <w:rPr>
          <w:rFonts w:ascii="Montserrat" w:hAnsi="Montserrat"/>
          <w:color w:val="3B3838" w:themeColor="background2" w:themeShade="40"/>
          <w:sz w:val="20"/>
          <w:szCs w:val="20"/>
          <w:lang w:val="en-US"/>
        </w:rPr>
        <w:t>Cogeca</w:t>
      </w:r>
      <w:proofErr w:type="spellEnd"/>
      <w:r w:rsidRPr="001B05D9">
        <w:rPr>
          <w:rFonts w:ascii="Montserrat" w:hAnsi="Montserrat"/>
          <w:color w:val="3B3838" w:themeColor="background2" w:themeShade="40"/>
          <w:sz w:val="20"/>
          <w:szCs w:val="20"/>
          <w:lang w:val="en-US"/>
        </w:rPr>
        <w:t xml:space="preserve"> Wine Working </w:t>
      </w:r>
      <w:r>
        <w:rPr>
          <w:rFonts w:ascii="Montserrat" w:hAnsi="Montserrat"/>
          <w:color w:val="3B3838" w:themeColor="background2" w:themeShade="40"/>
          <w:sz w:val="20"/>
          <w:szCs w:val="20"/>
          <w:lang w:val="en-US"/>
        </w:rPr>
        <w:t>Party</w:t>
      </w:r>
      <w:r w:rsidRPr="001B05D9">
        <w:rPr>
          <w:rFonts w:ascii="Montserrat" w:hAnsi="Montserrat"/>
          <w:color w:val="3B3838" w:themeColor="background2" w:themeShade="40"/>
          <w:sz w:val="20"/>
          <w:szCs w:val="20"/>
          <w:lang w:val="en-US"/>
        </w:rPr>
        <w:t xml:space="preserve">, I would like to focus this </w:t>
      </w:r>
      <w:r>
        <w:rPr>
          <w:rFonts w:ascii="Montserrat" w:hAnsi="Montserrat"/>
          <w:color w:val="3B3838" w:themeColor="background2" w:themeShade="40"/>
          <w:sz w:val="20"/>
          <w:szCs w:val="20"/>
          <w:lang w:val="en-US"/>
        </w:rPr>
        <w:t>opinion piece</w:t>
      </w:r>
      <w:r w:rsidRPr="001B05D9">
        <w:rPr>
          <w:rFonts w:ascii="Montserrat" w:hAnsi="Montserrat"/>
          <w:color w:val="3B3838" w:themeColor="background2" w:themeShade="40"/>
          <w:sz w:val="20"/>
          <w:szCs w:val="20"/>
          <w:lang w:val="en-US"/>
        </w:rPr>
        <w:t xml:space="preserve"> on the responses at the E</w:t>
      </w:r>
      <w:r>
        <w:rPr>
          <w:rFonts w:ascii="Montserrat" w:hAnsi="Montserrat"/>
          <w:color w:val="3B3838" w:themeColor="background2" w:themeShade="40"/>
          <w:sz w:val="20"/>
          <w:szCs w:val="20"/>
          <w:lang w:val="en-US"/>
        </w:rPr>
        <w:t>U</w:t>
      </w:r>
      <w:r w:rsidRPr="001B05D9">
        <w:rPr>
          <w:rFonts w:ascii="Montserrat" w:hAnsi="Montserrat"/>
          <w:color w:val="3B3838" w:themeColor="background2" w:themeShade="40"/>
          <w:sz w:val="20"/>
          <w:szCs w:val="20"/>
          <w:lang w:val="en-US"/>
        </w:rPr>
        <w:t xml:space="preserve"> level. For winegrowers, the European response currently depends on the recent creation </w:t>
      </w:r>
      <w:r>
        <w:rPr>
          <w:rFonts w:ascii="Montserrat" w:hAnsi="Montserrat"/>
          <w:color w:val="3B3838" w:themeColor="background2" w:themeShade="40"/>
          <w:sz w:val="20"/>
          <w:szCs w:val="20"/>
          <w:lang w:val="en-US"/>
        </w:rPr>
        <w:t>by the</w:t>
      </w:r>
      <w:r w:rsidRPr="001B05D9">
        <w:rPr>
          <w:rFonts w:ascii="Montserrat" w:hAnsi="Montserrat"/>
          <w:color w:val="3B3838" w:themeColor="background2" w:themeShade="40"/>
          <w:sz w:val="20"/>
          <w:szCs w:val="20"/>
          <w:lang w:val="en-US"/>
        </w:rPr>
        <w:t xml:space="preserve"> Commission</w:t>
      </w:r>
      <w:r>
        <w:rPr>
          <w:rFonts w:ascii="Montserrat" w:hAnsi="Montserrat"/>
          <w:color w:val="3B3838" w:themeColor="background2" w:themeShade="40"/>
          <w:sz w:val="20"/>
          <w:szCs w:val="20"/>
          <w:lang w:val="en-US"/>
        </w:rPr>
        <w:t xml:space="preserve"> of the</w:t>
      </w:r>
      <w:r w:rsidRPr="001B05D9">
        <w:rPr>
          <w:rFonts w:ascii="Montserrat" w:hAnsi="Montserrat"/>
          <w:color w:val="3B3838" w:themeColor="background2" w:themeShade="40"/>
          <w:sz w:val="20"/>
          <w:szCs w:val="20"/>
          <w:lang w:val="en-US"/>
        </w:rPr>
        <w:t xml:space="preserve"> "</w:t>
      </w:r>
      <w:r w:rsidRPr="00BA12D9">
        <w:rPr>
          <w:rFonts w:ascii="Montserrat" w:hAnsi="Montserrat"/>
          <w:i/>
          <w:iCs/>
          <w:color w:val="3B3838" w:themeColor="background2" w:themeShade="40"/>
          <w:sz w:val="20"/>
          <w:szCs w:val="20"/>
          <w:lang w:val="en-US"/>
        </w:rPr>
        <w:t>High Level Group on the Future of the EU Wine Sector</w:t>
      </w:r>
      <w:r w:rsidRPr="001B05D9">
        <w:rPr>
          <w:rFonts w:ascii="Montserrat" w:hAnsi="Montserrat"/>
          <w:color w:val="3B3838" w:themeColor="background2" w:themeShade="40"/>
          <w:sz w:val="20"/>
          <w:szCs w:val="20"/>
          <w:lang w:val="en-US"/>
        </w:rPr>
        <w:t>", which held its first meeting on 11 September.</w:t>
      </w:r>
    </w:p>
    <w:p w14:paraId="5BF69020" w14:textId="77777777" w:rsidR="001B4C95" w:rsidRPr="001B4C95" w:rsidRDefault="001B4C95" w:rsidP="001B4C95">
      <w:pPr>
        <w:rPr>
          <w:rStyle w:val="CCNormal"/>
          <w:sz w:val="20"/>
          <w:szCs w:val="20"/>
        </w:rPr>
      </w:pPr>
      <w:r w:rsidRPr="001B05D9">
        <w:rPr>
          <w:rStyle w:val="CCNormal"/>
          <w:sz w:val="20"/>
          <w:szCs w:val="20"/>
          <w:lang w:val="en-US"/>
        </w:rPr>
        <w:t xml:space="preserve">As an emergency response to the crisis affecting many wine-growing regions, discussions focused on the possibility of grubbing up vineyards. I believe that uprooting is an extreme, temporary measure that can be useful in specific local contexts. However, long-term stability and growth should be achieved through mechanisms designed to manage the market changes we are currently experiencing. In this context, I would be in </w:t>
      </w:r>
      <w:proofErr w:type="spellStart"/>
      <w:r w:rsidRPr="001B05D9">
        <w:rPr>
          <w:rStyle w:val="CCNormal"/>
          <w:sz w:val="20"/>
          <w:szCs w:val="20"/>
          <w:lang w:val="en-US"/>
        </w:rPr>
        <w:t>favour</w:t>
      </w:r>
      <w:proofErr w:type="spellEnd"/>
      <w:r w:rsidRPr="001B05D9">
        <w:rPr>
          <w:rStyle w:val="CCNormal"/>
          <w:sz w:val="20"/>
          <w:szCs w:val="20"/>
          <w:lang w:val="en-US"/>
        </w:rPr>
        <w:t xml:space="preserve"> of a 'temporary' eradication mechanism rather than a permanent solution. </w:t>
      </w:r>
      <w:r w:rsidRPr="00BA12D9">
        <w:rPr>
          <w:rStyle w:val="CCNormal"/>
          <w:sz w:val="20"/>
          <w:szCs w:val="20"/>
          <w:lang w:val="en-US"/>
        </w:rPr>
        <w:t xml:space="preserve">I know all </w:t>
      </w:r>
      <w:r w:rsidRPr="001B4C95">
        <w:rPr>
          <w:rStyle w:val="CCNormal"/>
          <w:sz w:val="20"/>
          <w:szCs w:val="20"/>
        </w:rPr>
        <w:t>too</w:t>
      </w:r>
      <w:r w:rsidRPr="00BA12D9">
        <w:rPr>
          <w:rStyle w:val="CCNormal"/>
          <w:sz w:val="20"/>
          <w:szCs w:val="20"/>
          <w:lang w:val="en-US"/>
        </w:rPr>
        <w:t xml:space="preserve"> well that no one likes to eradicate years of work, rather, giving the necessary time to recover from a difficult moment makes more sense.</w:t>
      </w:r>
    </w:p>
    <w:p w14:paraId="1D040ECB" w14:textId="77777777" w:rsidR="001B4C95" w:rsidRPr="001B05D9" w:rsidRDefault="001B4C95" w:rsidP="001B4C95">
      <w:pPr>
        <w:rPr>
          <w:rFonts w:ascii="Montserrat" w:hAnsi="Montserrat"/>
          <w:color w:val="3B3838" w:themeColor="background2" w:themeShade="40"/>
          <w:sz w:val="20"/>
          <w:szCs w:val="20"/>
          <w:lang w:val="en-US"/>
        </w:rPr>
      </w:pPr>
      <w:r w:rsidRPr="001B05D9">
        <w:rPr>
          <w:rFonts w:ascii="Montserrat" w:hAnsi="Montserrat"/>
          <w:color w:val="3B3838" w:themeColor="background2" w:themeShade="40"/>
          <w:sz w:val="20"/>
          <w:szCs w:val="20"/>
          <w:lang w:val="en-US"/>
        </w:rPr>
        <w:t xml:space="preserve">One measure that would greatly benefit winegrowers is an adjustment of the replanting </w:t>
      </w:r>
      <w:proofErr w:type="spellStart"/>
      <w:r w:rsidRPr="001B05D9">
        <w:rPr>
          <w:rFonts w:ascii="Montserrat" w:hAnsi="Montserrat"/>
          <w:color w:val="3B3838" w:themeColor="background2" w:themeShade="40"/>
          <w:sz w:val="20"/>
          <w:szCs w:val="20"/>
          <w:lang w:val="en-US"/>
        </w:rPr>
        <w:t>authori</w:t>
      </w:r>
      <w:r>
        <w:rPr>
          <w:rFonts w:ascii="Montserrat" w:hAnsi="Montserrat"/>
          <w:color w:val="3B3838" w:themeColor="background2" w:themeShade="40"/>
          <w:sz w:val="20"/>
          <w:szCs w:val="20"/>
          <w:lang w:val="en-US"/>
        </w:rPr>
        <w:t>s</w:t>
      </w:r>
      <w:r w:rsidRPr="001B05D9">
        <w:rPr>
          <w:rFonts w:ascii="Montserrat" w:hAnsi="Montserrat"/>
          <w:color w:val="3B3838" w:themeColor="background2" w:themeShade="40"/>
          <w:sz w:val="20"/>
          <w:szCs w:val="20"/>
          <w:lang w:val="en-US"/>
        </w:rPr>
        <w:t>ation</w:t>
      </w:r>
      <w:proofErr w:type="spellEnd"/>
      <w:r w:rsidRPr="001B05D9">
        <w:rPr>
          <w:rFonts w:ascii="Montserrat" w:hAnsi="Montserrat"/>
          <w:color w:val="3B3838" w:themeColor="background2" w:themeShade="40"/>
          <w:sz w:val="20"/>
          <w:szCs w:val="20"/>
          <w:lang w:val="en-US"/>
        </w:rPr>
        <w:t xml:space="preserve"> system. Extending the validity of replanting </w:t>
      </w:r>
      <w:proofErr w:type="spellStart"/>
      <w:r w:rsidRPr="001B05D9">
        <w:rPr>
          <w:rFonts w:ascii="Montserrat" w:hAnsi="Montserrat"/>
          <w:color w:val="3B3838" w:themeColor="background2" w:themeShade="40"/>
          <w:sz w:val="20"/>
          <w:szCs w:val="20"/>
          <w:lang w:val="en-US"/>
        </w:rPr>
        <w:t>authori</w:t>
      </w:r>
      <w:r>
        <w:rPr>
          <w:rFonts w:ascii="Montserrat" w:hAnsi="Montserrat"/>
          <w:color w:val="3B3838" w:themeColor="background2" w:themeShade="40"/>
          <w:sz w:val="20"/>
          <w:szCs w:val="20"/>
          <w:lang w:val="en-US"/>
        </w:rPr>
        <w:t>s</w:t>
      </w:r>
      <w:r w:rsidRPr="001B05D9">
        <w:rPr>
          <w:rFonts w:ascii="Montserrat" w:hAnsi="Montserrat"/>
          <w:color w:val="3B3838" w:themeColor="background2" w:themeShade="40"/>
          <w:sz w:val="20"/>
          <w:szCs w:val="20"/>
          <w:lang w:val="en-US"/>
        </w:rPr>
        <w:t>ations</w:t>
      </w:r>
      <w:proofErr w:type="spellEnd"/>
      <w:r w:rsidRPr="001B05D9">
        <w:rPr>
          <w:rFonts w:ascii="Montserrat" w:hAnsi="Montserrat"/>
          <w:color w:val="3B3838" w:themeColor="background2" w:themeShade="40"/>
          <w:sz w:val="20"/>
          <w:szCs w:val="20"/>
          <w:lang w:val="en-US"/>
        </w:rPr>
        <w:t xml:space="preserve"> from 3 to 8 years would allow for a longer rest period for the soil (which would improve the ecological benefits of the vineyard) and give winegrowers the time they need to assess market changes and replant the right varieties at the right time. </w:t>
      </w:r>
      <w:r w:rsidRPr="00BA12D9">
        <w:rPr>
          <w:rFonts w:ascii="Montserrat" w:hAnsi="Montserrat"/>
          <w:color w:val="3B3838" w:themeColor="background2" w:themeShade="40"/>
          <w:sz w:val="20"/>
          <w:szCs w:val="20"/>
          <w:lang w:val="en-US"/>
        </w:rPr>
        <w:t xml:space="preserve">We must consider that these </w:t>
      </w:r>
      <w:proofErr w:type="spellStart"/>
      <w:r w:rsidRPr="00BA12D9">
        <w:rPr>
          <w:rFonts w:ascii="Montserrat" w:hAnsi="Montserrat"/>
          <w:color w:val="3B3838" w:themeColor="background2" w:themeShade="40"/>
          <w:sz w:val="20"/>
          <w:szCs w:val="20"/>
          <w:lang w:val="en-US"/>
        </w:rPr>
        <w:t>authorisations</w:t>
      </w:r>
      <w:proofErr w:type="spellEnd"/>
      <w:r w:rsidRPr="00BA12D9">
        <w:rPr>
          <w:rFonts w:ascii="Montserrat" w:hAnsi="Montserrat"/>
          <w:color w:val="3B3838" w:themeColor="background2" w:themeShade="40"/>
          <w:sz w:val="20"/>
          <w:szCs w:val="20"/>
          <w:lang w:val="en-US"/>
        </w:rPr>
        <w:t xml:space="preserve"> are already in the producer’s portfolio, and, therefore, would not affect the national count.</w:t>
      </w:r>
      <w:r w:rsidRPr="001B05D9">
        <w:rPr>
          <w:rFonts w:ascii="Montserrat" w:hAnsi="Montserrat"/>
          <w:color w:val="3B3838" w:themeColor="background2" w:themeShade="40"/>
          <w:sz w:val="20"/>
          <w:szCs w:val="20"/>
          <w:lang w:val="en-US"/>
        </w:rPr>
        <w:t xml:space="preserve">  </w:t>
      </w:r>
    </w:p>
    <w:p w14:paraId="3FB83C31" w14:textId="3F790F04" w:rsidR="001B4C95" w:rsidRPr="001B05D9" w:rsidRDefault="00997453" w:rsidP="001B4C95">
      <w:pPr>
        <w:rPr>
          <w:rFonts w:ascii="Montserrat" w:hAnsi="Montserrat"/>
          <w:color w:val="3B3838" w:themeColor="background2" w:themeShade="40"/>
          <w:sz w:val="20"/>
          <w:szCs w:val="20"/>
          <w:lang w:val="en-US"/>
        </w:rPr>
      </w:pPr>
      <w:r>
        <w:rPr>
          <w:rStyle w:val="CCNormal"/>
          <w:sz w:val="20"/>
          <w:szCs w:val="20"/>
          <w:lang w:val="en-US"/>
        </w:rPr>
        <w:t>R</w:t>
      </w:r>
      <w:r w:rsidRPr="001B05D9">
        <w:rPr>
          <w:rStyle w:val="CCNormal"/>
          <w:sz w:val="20"/>
          <w:szCs w:val="20"/>
          <w:lang w:val="en-US"/>
        </w:rPr>
        <w:t xml:space="preserve">emaining on the longer-term levers of European action, there is one field of action that has so far been a real "European success" and that in my opinion should be mentioned </w:t>
      </w:r>
      <w:r w:rsidRPr="001B05D9">
        <w:rPr>
          <w:rStyle w:val="CCNormal"/>
          <w:sz w:val="20"/>
          <w:szCs w:val="20"/>
          <w:lang w:val="en-US"/>
        </w:rPr>
        <w:lastRenderedPageBreak/>
        <w:t xml:space="preserve">more often: the promotion and policy of GIs. </w:t>
      </w:r>
      <w:r w:rsidRPr="001B05D9">
        <w:rPr>
          <w:rFonts w:ascii="Montserrat" w:hAnsi="Montserrat"/>
          <w:color w:val="3B3838" w:themeColor="background2" w:themeShade="40"/>
          <w:sz w:val="20"/>
          <w:szCs w:val="20"/>
          <w:lang w:val="en-US"/>
        </w:rPr>
        <w:t>Today we have over 16</w:t>
      </w:r>
      <w:r>
        <w:rPr>
          <w:rFonts w:ascii="Montserrat" w:hAnsi="Montserrat"/>
          <w:color w:val="3B3838" w:themeColor="background2" w:themeShade="40"/>
          <w:sz w:val="20"/>
          <w:szCs w:val="20"/>
          <w:lang w:val="en-US"/>
        </w:rPr>
        <w:t>00</w:t>
      </w:r>
      <w:r w:rsidRPr="001B05D9">
        <w:rPr>
          <w:rFonts w:ascii="Montserrat" w:hAnsi="Montserrat"/>
          <w:color w:val="3B3838" w:themeColor="background2" w:themeShade="40"/>
          <w:sz w:val="20"/>
          <w:szCs w:val="20"/>
          <w:lang w:val="en-US"/>
        </w:rPr>
        <w:t xml:space="preserve"> </w:t>
      </w:r>
      <w:r>
        <w:rPr>
          <w:rFonts w:ascii="Montserrat" w:hAnsi="Montserrat"/>
          <w:color w:val="3B3838" w:themeColor="background2" w:themeShade="40"/>
          <w:sz w:val="20"/>
          <w:szCs w:val="20"/>
          <w:lang w:val="en-US"/>
        </w:rPr>
        <w:t xml:space="preserve">wine </w:t>
      </w:r>
      <w:r w:rsidRPr="001B05D9">
        <w:rPr>
          <w:rFonts w:ascii="Montserrat" w:hAnsi="Montserrat"/>
          <w:color w:val="3B3838" w:themeColor="background2" w:themeShade="40"/>
          <w:sz w:val="20"/>
          <w:szCs w:val="20"/>
          <w:lang w:val="en-US"/>
        </w:rPr>
        <w:t>protected designations at European level. In the past, EU promotional policies have played a crucial role in helping us establish ourselves in new markets, and there is still a lot of work to be done in this area.</w:t>
      </w:r>
      <w:r>
        <w:rPr>
          <w:rFonts w:ascii="Montserrat" w:hAnsi="Montserrat"/>
          <w:color w:val="3B3838" w:themeColor="background2" w:themeShade="40"/>
          <w:sz w:val="20"/>
          <w:szCs w:val="20"/>
          <w:lang w:val="en-US"/>
        </w:rPr>
        <w:t xml:space="preserve"> For example, the wine cooperative I preside exports 85% of the production. </w:t>
      </w:r>
      <w:r w:rsidRPr="001B05D9">
        <w:rPr>
          <w:rFonts w:ascii="Montserrat" w:hAnsi="Montserrat"/>
          <w:color w:val="3B3838" w:themeColor="background2" w:themeShade="40"/>
          <w:sz w:val="20"/>
          <w:szCs w:val="20"/>
          <w:lang w:val="en-US"/>
        </w:rPr>
        <w:t xml:space="preserve">Wine serves as a gateway for European products in many international markets, and the EU must continue to support these promotional </w:t>
      </w:r>
      <w:proofErr w:type="spellStart"/>
      <w:r w:rsidRPr="001B05D9">
        <w:rPr>
          <w:rFonts w:ascii="Montserrat" w:hAnsi="Montserrat"/>
          <w:color w:val="3B3838" w:themeColor="background2" w:themeShade="40"/>
          <w:sz w:val="20"/>
          <w:szCs w:val="20"/>
          <w:lang w:val="en-US"/>
        </w:rPr>
        <w:t>programmes</w:t>
      </w:r>
      <w:proofErr w:type="spellEnd"/>
      <w:r w:rsidRPr="001B05D9">
        <w:rPr>
          <w:rFonts w:ascii="Montserrat" w:hAnsi="Montserrat"/>
          <w:color w:val="3B3838" w:themeColor="background2" w:themeShade="40"/>
          <w:sz w:val="20"/>
          <w:szCs w:val="20"/>
          <w:lang w:val="en-US"/>
        </w:rPr>
        <w:t xml:space="preserve">. </w:t>
      </w:r>
      <w:r>
        <w:rPr>
          <w:rFonts w:ascii="Montserrat" w:hAnsi="Montserrat"/>
          <w:color w:val="3B3838" w:themeColor="background2" w:themeShade="40"/>
          <w:sz w:val="20"/>
          <w:szCs w:val="20"/>
          <w:lang w:val="en-US"/>
        </w:rPr>
        <w:t xml:space="preserve">Similarly, </w:t>
      </w:r>
      <w:r w:rsidRPr="00BA12D9">
        <w:rPr>
          <w:rFonts w:ascii="Montserrat" w:hAnsi="Montserrat"/>
          <w:color w:val="3B3838" w:themeColor="background2" w:themeShade="40"/>
          <w:sz w:val="20"/>
          <w:szCs w:val="20"/>
          <w:lang w:val="en-US"/>
        </w:rPr>
        <w:t xml:space="preserve">the extension of real promotion campaigns towards the domestic market could also </w:t>
      </w:r>
      <w:r>
        <w:rPr>
          <w:rFonts w:ascii="Montserrat" w:hAnsi="Montserrat"/>
          <w:color w:val="3B3838" w:themeColor="background2" w:themeShade="40"/>
          <w:sz w:val="20"/>
          <w:szCs w:val="20"/>
          <w:lang w:val="en-US"/>
        </w:rPr>
        <w:t>support</w:t>
      </w:r>
      <w:r w:rsidRPr="00BA12D9">
        <w:rPr>
          <w:rFonts w:ascii="Montserrat" w:hAnsi="Montserrat"/>
          <w:color w:val="3B3838" w:themeColor="background2" w:themeShade="40"/>
          <w:sz w:val="20"/>
          <w:szCs w:val="20"/>
          <w:lang w:val="en-US"/>
        </w:rPr>
        <w:t xml:space="preserve"> the dynamism of the sector</w:t>
      </w:r>
      <w:r w:rsidR="001B4C95" w:rsidRPr="00BA12D9">
        <w:rPr>
          <w:rFonts w:ascii="Montserrat" w:hAnsi="Montserrat"/>
          <w:color w:val="3B3838" w:themeColor="background2" w:themeShade="40"/>
          <w:sz w:val="20"/>
          <w:szCs w:val="20"/>
          <w:lang w:val="en-US"/>
        </w:rPr>
        <w:t>.</w:t>
      </w:r>
    </w:p>
    <w:p w14:paraId="19E9F15B" w14:textId="77777777" w:rsidR="001B4C95" w:rsidRPr="001B05D9" w:rsidRDefault="001B4C95" w:rsidP="001B4C95">
      <w:pPr>
        <w:rPr>
          <w:rFonts w:ascii="Montserrat" w:hAnsi="Montserrat"/>
          <w:color w:val="3B3838" w:themeColor="background2" w:themeShade="40"/>
          <w:sz w:val="20"/>
          <w:szCs w:val="20"/>
          <w:lang w:val="en-US"/>
        </w:rPr>
      </w:pPr>
      <w:r w:rsidRPr="001B05D9">
        <w:rPr>
          <w:rFonts w:ascii="Montserrat" w:hAnsi="Montserrat"/>
          <w:color w:val="3B3838" w:themeColor="background2" w:themeShade="40"/>
          <w:sz w:val="20"/>
          <w:szCs w:val="20"/>
          <w:lang w:val="en-US"/>
        </w:rPr>
        <w:t>Regarding climate change adaptation and mitigation, the sector has already made significant progress in reducing the impact over the years. However, we need the EU to respond faster and simplify the implementation of crisis mechanisms (e.g. distillation and private storage) at national level, to better respond to crisis situations. Greater flexibility in the management of the national sectoral budget, in particular by allowing unspent funds to be carried over to the following year's budget, would provide the sector with greater stability and planning security.</w:t>
      </w:r>
    </w:p>
    <w:p w14:paraId="3EDCE376" w14:textId="77777777" w:rsidR="001B4C95" w:rsidRPr="00777456" w:rsidRDefault="001B4C95" w:rsidP="001B4C95">
      <w:pPr>
        <w:rPr>
          <w:rFonts w:ascii="Montserrat" w:hAnsi="Montserrat"/>
          <w:color w:val="3B3838" w:themeColor="background2" w:themeShade="40"/>
          <w:sz w:val="20"/>
          <w:szCs w:val="20"/>
          <w:lang w:val="en-BE"/>
        </w:rPr>
      </w:pPr>
      <w:r w:rsidRPr="001B05D9">
        <w:rPr>
          <w:rFonts w:ascii="Montserrat" w:hAnsi="Montserrat"/>
          <w:color w:val="3B3838" w:themeColor="background2" w:themeShade="40"/>
          <w:sz w:val="20"/>
          <w:szCs w:val="20"/>
          <w:lang w:val="en-US"/>
        </w:rPr>
        <w:t xml:space="preserve">We must also focus on restoring the competitiveness of the sector. Since the publication of the Draghi Report there has been growing awareness, particularly in the industrial sector, but agriculture also has considerable room for improvement. </w:t>
      </w:r>
      <w:r>
        <w:rPr>
          <w:rFonts w:ascii="Montserrat" w:hAnsi="Montserrat"/>
          <w:color w:val="3B3838" w:themeColor="background2" w:themeShade="40"/>
          <w:sz w:val="20"/>
          <w:szCs w:val="20"/>
          <w:lang w:val="en-US"/>
        </w:rPr>
        <w:t>W</w:t>
      </w:r>
      <w:r w:rsidRPr="001B05D9">
        <w:rPr>
          <w:rFonts w:ascii="Montserrat" w:hAnsi="Montserrat"/>
          <w:color w:val="3B3838" w:themeColor="background2" w:themeShade="40"/>
          <w:sz w:val="20"/>
          <w:szCs w:val="20"/>
          <w:lang w:val="en-US"/>
        </w:rPr>
        <w:t>ine is an innovative sector, but for innovation to thrive, we need to regain our margins. Rising interest rates and inflation pose fundamental challenges for operators, and addressing these obstacles will be key to finding new market opportunities.</w:t>
      </w:r>
    </w:p>
    <w:p w14:paraId="3B0EF092" w14:textId="77777777" w:rsidR="001B4C95" w:rsidRPr="002C4816" w:rsidRDefault="001B4C95" w:rsidP="001B4C95">
      <w:pPr>
        <w:rPr>
          <w:rFonts w:ascii="Montserrat" w:hAnsi="Montserrat"/>
          <w:color w:val="3B3838" w:themeColor="background2" w:themeShade="40"/>
          <w:sz w:val="20"/>
          <w:szCs w:val="20"/>
          <w:lang w:val="en-US"/>
        </w:rPr>
      </w:pPr>
      <w:r w:rsidRPr="002C4816">
        <w:rPr>
          <w:rFonts w:ascii="Montserrat" w:hAnsi="Montserrat"/>
          <w:color w:val="3B3838" w:themeColor="background2" w:themeShade="40"/>
          <w:sz w:val="20"/>
          <w:szCs w:val="20"/>
          <w:lang w:val="en-US"/>
        </w:rPr>
        <w:t>Finally, our sector can count on a dynamic network. Our cooperative wineries are a valuable</w:t>
      </w:r>
      <w:r w:rsidRPr="001B05D9">
        <w:rPr>
          <w:rFonts w:ascii="Montserrat" w:hAnsi="Montserrat"/>
          <w:color w:val="3B3838" w:themeColor="background2" w:themeShade="40"/>
          <w:sz w:val="20"/>
          <w:szCs w:val="20"/>
          <w:lang w:val="en-US"/>
        </w:rPr>
        <w:t xml:space="preserve"> tool for strengthening the role of producers in the value chain, and this should not be overlooked by EU policymakers. During the European election campaign, agriculture was the focus of many debates, but the </w:t>
      </w:r>
      <w:r w:rsidRPr="002C4816">
        <w:rPr>
          <w:rFonts w:ascii="Montserrat" w:hAnsi="Montserrat"/>
          <w:color w:val="3B3838" w:themeColor="background2" w:themeShade="40"/>
          <w:sz w:val="20"/>
          <w:szCs w:val="20"/>
          <w:lang w:val="en-US"/>
        </w:rPr>
        <w:t>role of cooperative as</w:t>
      </w:r>
      <w:r w:rsidRPr="001B05D9">
        <w:rPr>
          <w:rFonts w:ascii="Montserrat" w:hAnsi="Montserrat"/>
          <w:color w:val="3B3838" w:themeColor="background2" w:themeShade="40"/>
          <w:sz w:val="20"/>
          <w:szCs w:val="20"/>
          <w:lang w:val="en-US"/>
        </w:rPr>
        <w:t xml:space="preserve"> a key tool was often absent from the dialogues held. </w:t>
      </w:r>
      <w:r w:rsidRPr="002C4816">
        <w:rPr>
          <w:rFonts w:ascii="Montserrat" w:hAnsi="Montserrat"/>
          <w:color w:val="3B3838" w:themeColor="background2" w:themeShade="40"/>
          <w:sz w:val="20"/>
          <w:szCs w:val="20"/>
          <w:lang w:val="en-US"/>
        </w:rPr>
        <w:t xml:space="preserve">This gap has been noted since, and I hope there will be greater </w:t>
      </w:r>
      <w:r>
        <w:rPr>
          <w:rFonts w:ascii="Montserrat" w:hAnsi="Montserrat"/>
          <w:color w:val="3B3838" w:themeColor="background2" w:themeShade="40"/>
          <w:sz w:val="20"/>
          <w:szCs w:val="20"/>
          <w:lang w:val="en-US"/>
        </w:rPr>
        <w:t>focus</w:t>
      </w:r>
      <w:r w:rsidRPr="002C4816">
        <w:rPr>
          <w:rFonts w:ascii="Montserrat" w:hAnsi="Montserrat"/>
          <w:color w:val="3B3838" w:themeColor="background2" w:themeShade="40"/>
          <w:sz w:val="20"/>
          <w:szCs w:val="20"/>
          <w:lang w:val="en-US"/>
        </w:rPr>
        <w:t xml:space="preserve"> in further developing their potential.</w:t>
      </w:r>
    </w:p>
    <w:p w14:paraId="472FEE8D" w14:textId="77777777" w:rsidR="001B4C95" w:rsidRPr="00777456" w:rsidRDefault="001B4C95" w:rsidP="001B4C95">
      <w:pPr>
        <w:rPr>
          <w:rFonts w:ascii="Montserrat" w:hAnsi="Montserrat"/>
          <w:color w:val="3B3838" w:themeColor="background2" w:themeShade="40"/>
          <w:sz w:val="20"/>
          <w:szCs w:val="20"/>
          <w:lang w:val="en-BE"/>
        </w:rPr>
      </w:pPr>
      <w:r w:rsidRPr="001B05D9">
        <w:rPr>
          <w:rFonts w:ascii="Montserrat" w:hAnsi="Montserrat"/>
          <w:color w:val="3B3838" w:themeColor="background2" w:themeShade="40"/>
          <w:sz w:val="20"/>
          <w:szCs w:val="20"/>
          <w:lang w:val="en-US"/>
        </w:rPr>
        <w:t>For cooperatives, it is proposed to consider their total turnover in relation to the number of members (e.g. for investment measures) when calculating public support. In other words, cooperatives should be classified as SMEs, as they often comprise hundreds, if not thousands, of micro and small producers. It makes no sense to penalize small producers because of the business model they are part of.</w:t>
      </w:r>
    </w:p>
    <w:p w14:paraId="14DF6513" w14:textId="590CF06C" w:rsidR="001B4C95" w:rsidRPr="002C4816" w:rsidRDefault="001B4C95" w:rsidP="001B4C95">
      <w:pPr>
        <w:rPr>
          <w:rStyle w:val="CCNormal"/>
          <w:sz w:val="20"/>
          <w:szCs w:val="20"/>
          <w:lang w:val="en-US"/>
        </w:rPr>
      </w:pPr>
      <w:r w:rsidRPr="001B05D9">
        <w:rPr>
          <w:rFonts w:ascii="Montserrat" w:hAnsi="Montserrat"/>
          <w:color w:val="3B3838" w:themeColor="background2" w:themeShade="40"/>
          <w:sz w:val="20"/>
          <w:szCs w:val="20"/>
          <w:lang w:val="en-US"/>
        </w:rPr>
        <w:t>These are just some of the concrete proposals that I, together with my colleagues in the Copa-</w:t>
      </w:r>
      <w:proofErr w:type="spellStart"/>
      <w:r w:rsidRPr="001B05D9">
        <w:rPr>
          <w:rFonts w:ascii="Montserrat" w:hAnsi="Montserrat"/>
          <w:color w:val="3B3838" w:themeColor="background2" w:themeShade="40"/>
          <w:sz w:val="20"/>
          <w:szCs w:val="20"/>
          <w:lang w:val="en-US"/>
        </w:rPr>
        <w:t>Cogeca</w:t>
      </w:r>
      <w:proofErr w:type="spellEnd"/>
      <w:r w:rsidRPr="001B05D9">
        <w:rPr>
          <w:rFonts w:ascii="Montserrat" w:hAnsi="Montserrat"/>
          <w:color w:val="3B3838" w:themeColor="background2" w:themeShade="40"/>
          <w:sz w:val="20"/>
          <w:szCs w:val="20"/>
          <w:lang w:val="en-US"/>
        </w:rPr>
        <w:t xml:space="preserve"> Wine Working </w:t>
      </w:r>
      <w:r>
        <w:rPr>
          <w:rFonts w:ascii="Montserrat" w:hAnsi="Montserrat"/>
          <w:color w:val="3B3838" w:themeColor="background2" w:themeShade="40"/>
          <w:sz w:val="20"/>
          <w:szCs w:val="20"/>
          <w:lang w:val="en-US"/>
        </w:rPr>
        <w:t>Party</w:t>
      </w:r>
      <w:r w:rsidRPr="001B05D9">
        <w:rPr>
          <w:rFonts w:ascii="Montserrat" w:hAnsi="Montserrat"/>
          <w:color w:val="3B3838" w:themeColor="background2" w:themeShade="40"/>
          <w:sz w:val="20"/>
          <w:szCs w:val="20"/>
          <w:lang w:val="en-US"/>
        </w:rPr>
        <w:t>, intend to present to the European Commission at the beginning of this legislature, and which we have already presented at the first meeting of the 'High Level Group'</w:t>
      </w:r>
      <w:r w:rsidRPr="002C4816">
        <w:rPr>
          <w:lang w:val="en-US"/>
        </w:rPr>
        <w:t xml:space="preserve"> </w:t>
      </w:r>
      <w:r w:rsidRPr="002C4816">
        <w:rPr>
          <w:rFonts w:ascii="Montserrat" w:hAnsi="Montserrat"/>
          <w:color w:val="3B3838" w:themeColor="background2" w:themeShade="40"/>
          <w:sz w:val="20"/>
          <w:szCs w:val="20"/>
          <w:lang w:val="en-US"/>
        </w:rPr>
        <w:t>I hope that amid all the discussions surrounding wine in Brussels, our proposals will be heard, as the current situation on the ground urgently requires decisive action</w:t>
      </w:r>
      <w:r>
        <w:rPr>
          <w:rFonts w:ascii="Montserrat" w:hAnsi="Montserrat"/>
          <w:color w:val="3B3838" w:themeColor="background2" w:themeShade="40"/>
          <w:sz w:val="20"/>
          <w:szCs w:val="20"/>
          <w:lang w:val="en-US"/>
        </w:rPr>
        <w:t>s</w:t>
      </w:r>
      <w:r w:rsidRPr="002C4816">
        <w:rPr>
          <w:rFonts w:ascii="Montserrat" w:hAnsi="Montserrat"/>
          <w:color w:val="3B3838" w:themeColor="background2" w:themeShade="40"/>
          <w:sz w:val="20"/>
          <w:szCs w:val="20"/>
          <w:lang w:val="en-US"/>
        </w:rPr>
        <w:t>.</w:t>
      </w:r>
    </w:p>
    <w:p w14:paraId="5935592D" w14:textId="4EA608B5" w:rsidR="001B4C95" w:rsidRPr="001B05D9" w:rsidRDefault="001B4C95" w:rsidP="001B4C95">
      <w:pPr>
        <w:rPr>
          <w:rStyle w:val="CCNormal"/>
          <w:b/>
          <w:bCs/>
          <w:sz w:val="20"/>
          <w:szCs w:val="20"/>
          <w:lang w:val="en-US"/>
        </w:rPr>
      </w:pPr>
      <w:r w:rsidRPr="001B05D9">
        <w:rPr>
          <w:rFonts w:ascii="Montserrat" w:hAnsi="Montserrat"/>
          <w:b/>
          <w:bCs/>
          <w:color w:val="3B3838" w:themeColor="background2" w:themeShade="40"/>
          <w:sz w:val="20"/>
          <w:szCs w:val="20"/>
          <w:lang w:val="en-US"/>
        </w:rPr>
        <w:t xml:space="preserve">Luca Rigotti, </w:t>
      </w:r>
      <w:r w:rsidRPr="002C4816">
        <w:rPr>
          <w:rFonts w:ascii="Montserrat" w:hAnsi="Montserrat"/>
          <w:b/>
          <w:bCs/>
          <w:color w:val="3B3838" w:themeColor="background2" w:themeShade="40"/>
          <w:sz w:val="20"/>
          <w:szCs w:val="20"/>
          <w:lang w:val="en-US"/>
        </w:rPr>
        <w:t>Grape Producer</w:t>
      </w:r>
      <w:r w:rsidRPr="001B05D9">
        <w:rPr>
          <w:rFonts w:ascii="Montserrat" w:hAnsi="Montserrat"/>
          <w:b/>
          <w:bCs/>
          <w:color w:val="3B3838" w:themeColor="background2" w:themeShade="40"/>
          <w:sz w:val="20"/>
          <w:szCs w:val="20"/>
          <w:lang w:val="en-US"/>
        </w:rPr>
        <w:t xml:space="preserve"> and President of the Copa-</w:t>
      </w:r>
      <w:proofErr w:type="spellStart"/>
      <w:r w:rsidRPr="001B05D9">
        <w:rPr>
          <w:rFonts w:ascii="Montserrat" w:hAnsi="Montserrat"/>
          <w:b/>
          <w:bCs/>
          <w:color w:val="3B3838" w:themeColor="background2" w:themeShade="40"/>
          <w:sz w:val="20"/>
          <w:szCs w:val="20"/>
          <w:lang w:val="en-US"/>
        </w:rPr>
        <w:t>Cogeca</w:t>
      </w:r>
      <w:proofErr w:type="spellEnd"/>
      <w:r w:rsidRPr="001B05D9">
        <w:rPr>
          <w:rFonts w:ascii="Montserrat" w:hAnsi="Montserrat"/>
          <w:b/>
          <w:bCs/>
          <w:color w:val="3B3838" w:themeColor="background2" w:themeShade="40"/>
          <w:sz w:val="20"/>
          <w:szCs w:val="20"/>
          <w:lang w:val="en-US"/>
        </w:rPr>
        <w:t xml:space="preserve"> Wine Working </w:t>
      </w:r>
      <w:r>
        <w:rPr>
          <w:rFonts w:ascii="Montserrat" w:hAnsi="Montserrat"/>
          <w:b/>
          <w:bCs/>
          <w:color w:val="3B3838" w:themeColor="background2" w:themeShade="40"/>
          <w:sz w:val="20"/>
          <w:szCs w:val="20"/>
          <w:lang w:val="en-US"/>
        </w:rPr>
        <w:t>Party</w:t>
      </w:r>
    </w:p>
    <w:p w14:paraId="7C23A9B2" w14:textId="77777777" w:rsidR="00182716" w:rsidRPr="00135F43" w:rsidRDefault="00007593" w:rsidP="00244682">
      <w:sdt>
        <w:sdtPr>
          <w:rPr>
            <w:rFonts w:ascii="Montserrat" w:hAnsi="Montserrat"/>
            <w:b/>
            <w:bCs/>
            <w:color w:val="697331"/>
            <w:sz w:val="28"/>
            <w:szCs w:val="28"/>
          </w:rPr>
          <w:id w:val="636535682"/>
          <w:placeholder>
            <w:docPart w:val="3591B7F0ADE04BD3A79E866C4DDAC5AF"/>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7F31FCA8"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3BB6C7EC" w14:textId="77777777" w:rsidR="00E6727E" w:rsidRPr="00135F43" w:rsidRDefault="00E6727E" w:rsidP="00DF6217">
      <w:pPr>
        <w:pStyle w:val="CCDocBody"/>
        <w:rPr>
          <w:sz w:val="20"/>
          <w:szCs w:val="20"/>
        </w:rPr>
      </w:pPr>
      <w:r w:rsidRPr="00135F43">
        <w:rPr>
          <w:rStyle w:val="CCNormal"/>
          <w:sz w:val="20"/>
          <w:szCs w:val="20"/>
        </w:rPr>
        <w:lastRenderedPageBreak/>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3591B7F0ADE04BD3A79E866C4DDAC5AF"/>
        </w:placeholder>
      </w:sdtPr>
      <w:sdtEndPr/>
      <w:sdtContent>
        <w:p w14:paraId="6E206B3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404D4B7" wp14:editId="286165F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9C6278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3591B7F0ADE04BD3A79E866C4DDAC5AF"/>
        </w:placeholder>
        <w:temporary/>
      </w:sdtPr>
      <w:sdtEndPr>
        <w:rPr>
          <w:rStyle w:val="CCNormal"/>
        </w:rPr>
      </w:sdtEndPr>
      <w:sdtContent>
        <w:p w14:paraId="6CBD3B6C"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007593" w14:paraId="64694420" w14:textId="77777777" w:rsidTr="00716D7C">
        <w:tc>
          <w:tcPr>
            <w:tcW w:w="4253" w:type="dxa"/>
          </w:tcPr>
          <w:p w14:paraId="329D8B8E" w14:textId="44610FC6" w:rsidR="00E6727E" w:rsidRPr="00135F43" w:rsidRDefault="001B4C95" w:rsidP="00B953B8">
            <w:pPr>
              <w:pStyle w:val="NoSpacing"/>
              <w:rPr>
                <w:rFonts w:ascii="Montserrat" w:hAnsi="Montserrat"/>
                <w:sz w:val="20"/>
                <w:szCs w:val="20"/>
              </w:rPr>
            </w:pPr>
            <w:r>
              <w:rPr>
                <w:rFonts w:ascii="Montserrat" w:hAnsi="Montserrat"/>
                <w:sz w:val="20"/>
                <w:szCs w:val="20"/>
              </w:rPr>
              <w:t>Giacomo Guala</w:t>
            </w:r>
          </w:p>
          <w:p w14:paraId="60FFA106" w14:textId="60BA0859" w:rsidR="00E6727E" w:rsidRPr="00135F43" w:rsidRDefault="001B4C95" w:rsidP="00B953B8">
            <w:pPr>
              <w:pStyle w:val="NoSpacing"/>
              <w:rPr>
                <w:rStyle w:val="CCNoSpacing"/>
                <w:rFonts w:ascii="Montserrat" w:hAnsi="Montserrat"/>
                <w:sz w:val="20"/>
                <w:szCs w:val="20"/>
              </w:rPr>
            </w:pPr>
            <w:r>
              <w:rPr>
                <w:rStyle w:val="CCNoSpacing"/>
                <w:rFonts w:ascii="Montserrat" w:hAnsi="Montserrat"/>
                <w:sz w:val="20"/>
                <w:szCs w:val="20"/>
              </w:rPr>
              <w:t>Policy Advisor</w:t>
            </w:r>
          </w:p>
          <w:p w14:paraId="49D1463C" w14:textId="386A80EB" w:rsidR="00E6727E" w:rsidRPr="001B4C95" w:rsidRDefault="001B4C95" w:rsidP="00B953B8">
            <w:pPr>
              <w:rPr>
                <w:rFonts w:ascii="Montserrat" w:hAnsi="Montserrat"/>
                <w:sz w:val="20"/>
                <w:szCs w:val="20"/>
                <w:lang w:val="en-BE"/>
              </w:rPr>
            </w:pPr>
            <w:r w:rsidRPr="001B4C95">
              <w:rPr>
                <w:rStyle w:val="Hyperlink"/>
                <w:rFonts w:ascii="Montserrat" w:hAnsi="Montserrat"/>
                <w:sz w:val="20"/>
                <w:szCs w:val="20"/>
                <w:lang w:val="en-BE"/>
              </w:rPr>
              <w:t>Giacomo.guala@copa-cogeca.eu</w:t>
            </w:r>
          </w:p>
        </w:tc>
        <w:tc>
          <w:tcPr>
            <w:tcW w:w="4763" w:type="dxa"/>
          </w:tcPr>
          <w:p w14:paraId="7C804A94" w14:textId="44659F84" w:rsidR="00E6727E" w:rsidRPr="00135F43" w:rsidRDefault="001B4C95" w:rsidP="00B953B8">
            <w:pPr>
              <w:pStyle w:val="NoSpacing"/>
              <w:rPr>
                <w:rFonts w:ascii="Montserrat" w:hAnsi="Montserrat"/>
                <w:sz w:val="20"/>
                <w:szCs w:val="20"/>
              </w:rPr>
            </w:pPr>
            <w:r>
              <w:rPr>
                <w:rFonts w:ascii="Montserrat" w:hAnsi="Montserrat"/>
                <w:sz w:val="20"/>
                <w:szCs w:val="20"/>
              </w:rPr>
              <w:t>Jean-Baptiste Boucher</w:t>
            </w:r>
          </w:p>
          <w:p w14:paraId="60BA0759" w14:textId="355D5143" w:rsidR="00E6727E" w:rsidRPr="00135F43" w:rsidRDefault="001B4C95" w:rsidP="00B953B8">
            <w:pPr>
              <w:pStyle w:val="NoSpacing"/>
              <w:rPr>
                <w:rFonts w:ascii="Montserrat" w:hAnsi="Montserrat"/>
                <w:sz w:val="20"/>
                <w:szCs w:val="20"/>
              </w:rPr>
            </w:pPr>
            <w:r>
              <w:rPr>
                <w:rFonts w:ascii="Montserrat" w:hAnsi="Montserrat"/>
                <w:sz w:val="20"/>
                <w:szCs w:val="20"/>
              </w:rPr>
              <w:t>Communication Director</w:t>
            </w:r>
          </w:p>
          <w:p w14:paraId="5BB8DDA3" w14:textId="76A95DD4" w:rsidR="00E6727E" w:rsidRPr="00135F43" w:rsidRDefault="001B4C95" w:rsidP="00B953B8">
            <w:pPr>
              <w:pStyle w:val="NoSpacing"/>
              <w:rPr>
                <w:rFonts w:ascii="Montserrat" w:hAnsi="Montserrat"/>
                <w:sz w:val="20"/>
                <w:szCs w:val="20"/>
              </w:rPr>
            </w:pPr>
            <w:r>
              <w:rPr>
                <w:rFonts w:ascii="Montserrat" w:hAnsi="Montserrat"/>
                <w:sz w:val="20"/>
                <w:szCs w:val="20"/>
              </w:rPr>
              <w:t>+32 474 84 08 36</w:t>
            </w:r>
          </w:p>
          <w:p w14:paraId="5E1B9D2A" w14:textId="78DF566B" w:rsidR="00E6727E" w:rsidRPr="001B4C95" w:rsidRDefault="001B4C95" w:rsidP="00B953B8">
            <w:pPr>
              <w:rPr>
                <w:rFonts w:ascii="Montserrat" w:hAnsi="Montserrat"/>
                <w:sz w:val="20"/>
                <w:szCs w:val="20"/>
                <w:lang w:val="en-BE"/>
              </w:rPr>
            </w:pPr>
            <w:r w:rsidRPr="001B4C95">
              <w:rPr>
                <w:rStyle w:val="Hyperlink"/>
                <w:rFonts w:ascii="Montserrat" w:hAnsi="Montserrat"/>
                <w:sz w:val="20"/>
                <w:szCs w:val="20"/>
                <w:lang w:val="en-BE"/>
              </w:rPr>
              <w:t>jean-baptiste.boucher@copa-cogeca.eu</w:t>
            </w:r>
          </w:p>
        </w:tc>
      </w:tr>
    </w:tbl>
    <w:p w14:paraId="356760BC" w14:textId="77777777" w:rsidR="00E6727E" w:rsidRPr="001B4C95" w:rsidRDefault="00E6727E" w:rsidP="00135F43">
      <w:pPr>
        <w:rPr>
          <w:lang w:val="en-BE"/>
        </w:rPr>
      </w:pPr>
    </w:p>
    <w:p w14:paraId="59F6CF5B" w14:textId="77777777" w:rsidR="00817677" w:rsidRPr="001B4C95" w:rsidRDefault="00817677" w:rsidP="00135F43">
      <w:pPr>
        <w:rPr>
          <w:lang w:val="en-BE"/>
        </w:rPr>
      </w:pPr>
    </w:p>
    <w:p w14:paraId="6C7DC5B3"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30165698"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B91ADBE" wp14:editId="5EC312E9">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9C9DFE7" w14:textId="77777777" w:rsidR="00817677" w:rsidRPr="001B4C95" w:rsidRDefault="00817677" w:rsidP="00817677">
                            <w:pPr>
                              <w:jc w:val="center"/>
                              <w:rPr>
                                <w:b/>
                                <w:bCs/>
                                <w:color w:val="FFFFFF" w:themeColor="background1"/>
                                <w:sz w:val="20"/>
                                <w:szCs w:val="20"/>
                              </w:rPr>
                            </w:pPr>
                            <w:r w:rsidRPr="001B4C95">
                              <w:rPr>
                                <w:b/>
                                <w:bCs/>
                                <w:color w:val="FFFFFF" w:themeColor="background1"/>
                                <w:sz w:val="20"/>
                                <w:szCs w:val="20"/>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91ADB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9C9DFE7" w14:textId="77777777" w:rsidR="00817677" w:rsidRPr="001B4C95" w:rsidRDefault="00817677" w:rsidP="00817677">
                      <w:pPr>
                        <w:jc w:val="center"/>
                        <w:rPr>
                          <w:b/>
                          <w:bCs/>
                          <w:color w:val="FFFFFF" w:themeColor="background1"/>
                          <w:sz w:val="20"/>
                          <w:szCs w:val="20"/>
                        </w:rPr>
                      </w:pPr>
                      <w:r w:rsidRPr="001B4C95">
                        <w:rPr>
                          <w:b/>
                          <w:bCs/>
                          <w:color w:val="FFFFFF" w:themeColor="background1"/>
                          <w:sz w:val="20"/>
                          <w:szCs w:val="20"/>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CB95A05" wp14:editId="6DBF68C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B6CD8C1" w14:textId="77777777" w:rsidR="00817677" w:rsidRPr="001B4C95" w:rsidRDefault="00817677" w:rsidP="00817677">
                            <w:pPr>
                              <w:jc w:val="center"/>
                              <w:rPr>
                                <w:b/>
                                <w:bCs/>
                                <w:color w:val="FFFFFF" w:themeColor="background1"/>
                                <w:sz w:val="20"/>
                                <w:szCs w:val="20"/>
                              </w:rPr>
                            </w:pPr>
                            <w:r w:rsidRPr="001B4C95">
                              <w:rPr>
                                <w:b/>
                                <w:bCs/>
                                <w:color w:val="FFFFFF" w:themeColor="background1"/>
                                <w:sz w:val="20"/>
                                <w:szCs w:val="20"/>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95A05"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B6CD8C1" w14:textId="77777777" w:rsidR="00817677" w:rsidRPr="001B4C95" w:rsidRDefault="00817677" w:rsidP="00817677">
                      <w:pPr>
                        <w:jc w:val="center"/>
                        <w:rPr>
                          <w:b/>
                          <w:bCs/>
                          <w:color w:val="FFFFFF" w:themeColor="background1"/>
                          <w:sz w:val="20"/>
                          <w:szCs w:val="20"/>
                        </w:rPr>
                      </w:pPr>
                      <w:r w:rsidRPr="001B4C95">
                        <w:rPr>
                          <w:b/>
                          <w:bCs/>
                          <w:color w:val="FFFFFF" w:themeColor="background1"/>
                          <w:sz w:val="20"/>
                          <w:szCs w:val="20"/>
                        </w:rPr>
                        <w:t>Subscribe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ABF1C" w14:textId="77777777" w:rsidR="001B4C95" w:rsidRPr="001B4C95" w:rsidRDefault="001B4C95" w:rsidP="00716D7C">
      <w:r w:rsidRPr="001B4C95">
        <w:separator/>
      </w:r>
    </w:p>
  </w:endnote>
  <w:endnote w:type="continuationSeparator" w:id="0">
    <w:p w14:paraId="00D50898" w14:textId="77777777" w:rsidR="001B4C95" w:rsidRPr="001B4C95" w:rsidRDefault="001B4C95" w:rsidP="00716D7C">
      <w:r w:rsidRPr="001B4C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C0921A-3263-4458-8791-72FCBB9C4D07}"/>
    <w:embedBold r:id="rId2" w:fontKey="{05C9C77D-F5F2-4DE4-8C51-BD898CC2E5C9}"/>
    <w:embedItalic r:id="rId3" w:fontKey="{9F28D4A6-E4E3-427E-A7F6-E5443618FCEB}"/>
  </w:font>
  <w:font w:name="Montserrat Light">
    <w:panose1 w:val="00000400000000000000"/>
    <w:charset w:val="00"/>
    <w:family w:val="auto"/>
    <w:pitch w:val="variable"/>
    <w:sig w:usb0="2000020F" w:usb1="00000003" w:usb2="00000000" w:usb3="00000000" w:csb0="00000197" w:csb1="00000000"/>
    <w:embedRegular r:id="rId4" w:fontKey="{39A4225A-3BA7-44A9-AA5F-3B62CB42902C}"/>
    <w:embedBold r:id="rId5" w:fontKey="{CE904141-1ECB-47CE-BFD3-D98BB05EFA55}"/>
  </w:font>
  <w:font w:name="Calibri Light">
    <w:panose1 w:val="020F0302020204030204"/>
    <w:charset w:val="00"/>
    <w:family w:val="swiss"/>
    <w:pitch w:val="variable"/>
    <w:sig w:usb0="E4002EFF" w:usb1="C200247B" w:usb2="00000009" w:usb3="00000000" w:csb0="000001FF" w:csb1="00000000"/>
    <w:embedRegular r:id="rId6" w:fontKey="{20647743-C779-4344-B7D3-A220BC3E72D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embedRegular r:id="rId7" w:fontKey="{FC7A9050-4F92-4C9C-8058-852F6B6D59A8}"/>
    <w:embedBold r:id="rId8" w:fontKey="{B276532F-2F19-43B4-9045-545E353F58E6}"/>
    <w:embedItalic r:id="rId9" w:fontKey="{683FF200-6218-4E45-BD38-15B5108522BB}"/>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9229B" w14:textId="77777777" w:rsidR="00107120" w:rsidRPr="00007593" w:rsidRDefault="00107120" w:rsidP="00107120">
    <w:pPr>
      <w:spacing w:after="0"/>
      <w:ind w:left="1134"/>
      <w:rPr>
        <w:rFonts w:ascii="Montserrat" w:hAnsi="Montserrat"/>
        <w:sz w:val="16"/>
        <w:szCs w:val="16"/>
        <w:lang w:val="fr-BE"/>
      </w:rPr>
    </w:pPr>
    <w:r w:rsidRPr="001B4C95">
      <w:rPr>
        <w:rFonts w:ascii="Montserrat" w:hAnsi="Montserrat"/>
        <w:noProof/>
        <w:color w:val="000000" w:themeColor="text1"/>
        <w:sz w:val="16"/>
        <w:szCs w:val="16"/>
      </w:rPr>
      <w:drawing>
        <wp:anchor distT="0" distB="0" distL="114300" distR="114300" simplePos="0" relativeHeight="251661312" behindDoc="1" locked="0" layoutInCell="1" allowOverlap="1" wp14:anchorId="7135476D" wp14:editId="2402042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007593">
      <w:rPr>
        <w:rFonts w:ascii="Montserrat" w:hAnsi="Montserrat"/>
        <w:sz w:val="16"/>
        <w:szCs w:val="16"/>
        <w:lang w:val="fr-BE"/>
      </w:rPr>
      <w:t xml:space="preserve">Copa - Cogeca | European Farmers European Agri-Cooperatives </w:t>
    </w:r>
  </w:p>
  <w:p w14:paraId="69B1848D" w14:textId="77777777" w:rsidR="00107120" w:rsidRPr="00007593" w:rsidRDefault="00107120" w:rsidP="00107120">
    <w:pPr>
      <w:spacing w:after="0"/>
      <w:ind w:left="1134"/>
      <w:rPr>
        <w:rFonts w:ascii="Montserrat" w:hAnsi="Montserrat"/>
        <w:sz w:val="16"/>
        <w:szCs w:val="16"/>
        <w:lang w:val="fr-BE"/>
      </w:rPr>
    </w:pPr>
    <w:r w:rsidRPr="00007593">
      <w:rPr>
        <w:rFonts w:ascii="Montserrat" w:hAnsi="Montserrat"/>
        <w:sz w:val="16"/>
        <w:szCs w:val="16"/>
        <w:lang w:val="fr-BE"/>
      </w:rPr>
      <w:t xml:space="preserve">61, Rue de Trèves | B - 1040 Bruxelles | www.copa-cogeca.eu  </w:t>
    </w:r>
  </w:p>
  <w:p w14:paraId="5A36F2CF" w14:textId="77777777" w:rsidR="00107120" w:rsidRPr="001B4C95" w:rsidRDefault="00107120" w:rsidP="00107120">
    <w:pPr>
      <w:spacing w:after="0"/>
      <w:ind w:left="1134"/>
      <w:rPr>
        <w:rFonts w:ascii="Montserrat" w:hAnsi="Montserrat"/>
        <w:sz w:val="16"/>
        <w:szCs w:val="16"/>
      </w:rPr>
    </w:pPr>
    <w:r w:rsidRPr="001B4C95">
      <w:rPr>
        <w:rFonts w:ascii="Montserrat" w:hAnsi="Montserrat"/>
        <w:sz w:val="16"/>
        <w:szCs w:val="16"/>
      </w:rPr>
      <w:t xml:space="preserve">EU Transparency Register Number | Copa 44856881231-49 | </w:t>
    </w:r>
    <w:proofErr w:type="spellStart"/>
    <w:r w:rsidRPr="001B4C95">
      <w:rPr>
        <w:rFonts w:ascii="Montserrat" w:hAnsi="Montserrat"/>
        <w:sz w:val="16"/>
        <w:szCs w:val="16"/>
      </w:rPr>
      <w:t>Cogeca</w:t>
    </w:r>
    <w:proofErr w:type="spellEnd"/>
    <w:r w:rsidRPr="001B4C95">
      <w:rPr>
        <w:rFonts w:ascii="Montserrat" w:hAnsi="Montserrat"/>
        <w:sz w:val="16"/>
        <w:szCs w:val="16"/>
      </w:rPr>
      <w:t xml:space="preserve"> 09586631237-74</w:t>
    </w:r>
  </w:p>
  <w:p w14:paraId="090DC406" w14:textId="77777777" w:rsidR="00107120" w:rsidRPr="001B4C95"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9C2E" w14:textId="77777777" w:rsidR="00107120" w:rsidRPr="00007593" w:rsidRDefault="00107120" w:rsidP="00107120">
    <w:pPr>
      <w:spacing w:after="0"/>
      <w:ind w:left="1134"/>
      <w:rPr>
        <w:rFonts w:ascii="Montserrat" w:hAnsi="Montserrat"/>
        <w:sz w:val="16"/>
        <w:szCs w:val="16"/>
        <w:lang w:val="fr-BE"/>
      </w:rPr>
    </w:pPr>
    <w:r w:rsidRPr="001B4C95">
      <w:rPr>
        <w:rFonts w:ascii="Montserrat" w:hAnsi="Montserrat"/>
        <w:noProof/>
        <w:color w:val="000000" w:themeColor="text1"/>
        <w:sz w:val="16"/>
        <w:szCs w:val="16"/>
      </w:rPr>
      <w:drawing>
        <wp:anchor distT="0" distB="0" distL="114300" distR="114300" simplePos="0" relativeHeight="251659264" behindDoc="1" locked="0" layoutInCell="1" allowOverlap="1" wp14:anchorId="5B35C409" wp14:editId="38AE824F">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007593">
      <w:rPr>
        <w:rFonts w:ascii="Montserrat" w:hAnsi="Montserrat"/>
        <w:sz w:val="16"/>
        <w:szCs w:val="16"/>
        <w:lang w:val="fr-BE"/>
      </w:rPr>
      <w:t xml:space="preserve">Copa - Cogeca | European Farmers European Agri-Cooperatives </w:t>
    </w:r>
  </w:p>
  <w:p w14:paraId="6A268A2B" w14:textId="77777777" w:rsidR="00107120" w:rsidRPr="00007593" w:rsidRDefault="00107120" w:rsidP="00107120">
    <w:pPr>
      <w:spacing w:after="0"/>
      <w:ind w:left="1134"/>
      <w:rPr>
        <w:rFonts w:ascii="Montserrat" w:hAnsi="Montserrat"/>
        <w:sz w:val="16"/>
        <w:szCs w:val="16"/>
        <w:lang w:val="fr-BE"/>
      </w:rPr>
    </w:pPr>
    <w:r w:rsidRPr="00007593">
      <w:rPr>
        <w:rFonts w:ascii="Montserrat" w:hAnsi="Montserrat"/>
        <w:sz w:val="16"/>
        <w:szCs w:val="16"/>
        <w:lang w:val="fr-BE"/>
      </w:rPr>
      <w:t xml:space="preserve">61, Rue de Trèves | B - 1040 Bruxelles | www.copa-cogeca.eu  </w:t>
    </w:r>
  </w:p>
  <w:p w14:paraId="638F7E64" w14:textId="77777777" w:rsidR="00107120" w:rsidRPr="001B4C95" w:rsidRDefault="00107120" w:rsidP="00107120">
    <w:pPr>
      <w:spacing w:after="0"/>
      <w:ind w:left="1134"/>
      <w:rPr>
        <w:rFonts w:ascii="Montserrat" w:hAnsi="Montserrat"/>
        <w:sz w:val="16"/>
        <w:szCs w:val="16"/>
      </w:rPr>
    </w:pPr>
    <w:r w:rsidRPr="001B4C95">
      <w:rPr>
        <w:rFonts w:ascii="Montserrat" w:hAnsi="Montserrat"/>
        <w:sz w:val="16"/>
        <w:szCs w:val="16"/>
      </w:rPr>
      <w:t xml:space="preserve">EU Transparency Register Number | Copa 44856881231-49 | </w:t>
    </w:r>
    <w:proofErr w:type="spellStart"/>
    <w:r w:rsidRPr="001B4C95">
      <w:rPr>
        <w:rFonts w:ascii="Montserrat" w:hAnsi="Montserrat"/>
        <w:sz w:val="16"/>
        <w:szCs w:val="16"/>
      </w:rPr>
      <w:t>Cogeca</w:t>
    </w:r>
    <w:proofErr w:type="spellEnd"/>
    <w:r w:rsidRPr="001B4C95">
      <w:rPr>
        <w:rFonts w:ascii="Montserrat" w:hAnsi="Montserrat"/>
        <w:sz w:val="16"/>
        <w:szCs w:val="16"/>
      </w:rPr>
      <w:t xml:space="preserve"> 09586631237-74</w:t>
    </w:r>
  </w:p>
  <w:p w14:paraId="12F0BC51" w14:textId="77777777" w:rsidR="00135F43" w:rsidRPr="001B4C95"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8E354" w14:textId="77777777" w:rsidR="001B4C95" w:rsidRPr="001B4C95" w:rsidRDefault="001B4C95" w:rsidP="00716D7C">
      <w:r w:rsidRPr="001B4C95">
        <w:separator/>
      </w:r>
    </w:p>
  </w:footnote>
  <w:footnote w:type="continuationSeparator" w:id="0">
    <w:p w14:paraId="3A9F5749" w14:textId="77777777" w:rsidR="001B4C95" w:rsidRPr="001B4C95" w:rsidRDefault="001B4C95" w:rsidP="00716D7C">
      <w:r w:rsidRPr="001B4C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FCFCE" w14:textId="77777777" w:rsidR="003D1D89" w:rsidRPr="001B4C95"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Insert Logo"/>
      <w:tag w:val="Insert Logo"/>
      <w:id w:val="-1871138787"/>
      <w:picture/>
    </w:sdtPr>
    <w:sdtEndPr/>
    <w:sdtContent>
      <w:p w14:paraId="731C110C" w14:textId="77777777" w:rsidR="00135F43" w:rsidRPr="001B4C95" w:rsidRDefault="00135F43" w:rsidP="00135F43">
        <w:pPr>
          <w:jc w:val="left"/>
        </w:pPr>
        <w:r w:rsidRPr="001B4C95">
          <w:rPr>
            <w:noProof/>
          </w:rPr>
          <w:drawing>
            <wp:inline distT="0" distB="0" distL="0" distR="0" wp14:anchorId="7C671B9E" wp14:editId="1A9B8479">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16C6FB5D" w14:textId="77777777" w:rsidR="00135F43" w:rsidRPr="001B4C95"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95"/>
    <w:rsid w:val="00006AB9"/>
    <w:rsid w:val="00007593"/>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B4C95"/>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94A52"/>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745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6C9FE"/>
  <w15:chartTrackingRefBased/>
  <w15:docId w15:val="{5B8A7C68-94B7-4D3E-99FC-F682D3C4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591B7F0ADE04BD3A79E866C4DDAC5AF"/>
        <w:category>
          <w:name w:val="General"/>
          <w:gallery w:val="placeholder"/>
        </w:category>
        <w:types>
          <w:type w:val="bbPlcHdr"/>
        </w:types>
        <w:behaviors>
          <w:behavior w:val="content"/>
        </w:behaviors>
        <w:guid w:val="{5024DE93-25B0-4C99-8F76-ACCBF9A98BB9}"/>
      </w:docPartPr>
      <w:docPartBody>
        <w:p w:rsidR="00D36B79" w:rsidRDefault="00D36B79">
          <w:pPr>
            <w:pStyle w:val="3591B7F0ADE04BD3A79E866C4DDAC5A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79"/>
    <w:rsid w:val="00D36B79"/>
    <w:rsid w:val="00D9547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591B7F0ADE04BD3A79E866C4DDAC5AF">
    <w:name w:val="3591B7F0ADE04BD3A79E866C4DDAC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85EF51-426C-4A9B-9E82-A1A488EF40E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20</TotalTime>
  <Pages>3</Pages>
  <Words>1008</Words>
  <Characters>5407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2024-10-07T13:43:00Z</dcterms:created>
  <dcterms:modified xsi:type="dcterms:W3CDTF">2024-10-07T14:18:00Z</dcterms:modified>
</cp:coreProperties>
</file>

<file path=docProps/custom.xml><?xml version="1.0" encoding="utf-8"?>
<op:Properties xmlns:vt="http://schemas.openxmlformats.org/officeDocument/2006/docPropsVTypes" xmlns:op="http://schemas.openxmlformats.org/officeDocument/2006/custom-properties"/>
</file>