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44A4" w14:textId="77777777" w:rsidR="00D72C78" w:rsidRDefault="00D72C78" w:rsidP="00990273">
      <w:pPr>
        <w:jc w:val="right"/>
      </w:pPr>
    </w:p>
    <w:p w14:paraId="36754393" w14:textId="6AC3B383" w:rsidR="00767438" w:rsidRDefault="00767438" w:rsidP="000356F5">
      <w:pPr>
        <w:spacing w:after="0"/>
        <w:rPr>
          <w:rStyle w:val="CCNormal"/>
        </w:rPr>
      </w:pPr>
      <w:r w:rsidRPr="00734E47">
        <w:rPr>
          <w:rStyle w:val="CCNormal"/>
        </w:rPr>
        <w:t>Ref.</w:t>
      </w:r>
      <w:r w:rsidR="001B409C">
        <w:rPr>
          <w:rFonts w:ascii="Montserrat" w:hAnsi="Montserrat"/>
        </w:rPr>
        <w:t xml:space="preserve"> COMM(25)00775       </w:t>
      </w:r>
      <w:r w:rsidR="001B409C">
        <w:rPr>
          <w:rFonts w:ascii="Montserrat" w:hAnsi="Montserrat"/>
        </w:rPr>
        <w:tab/>
      </w:r>
      <w:r w:rsidR="001B409C">
        <w:rPr>
          <w:rFonts w:ascii="Montserrat" w:hAnsi="Montserrat"/>
        </w:rPr>
        <w:tab/>
      </w:r>
      <w:r w:rsidR="001B409C">
        <w:rPr>
          <w:rFonts w:ascii="Montserrat" w:hAnsi="Montserrat"/>
        </w:rPr>
        <w:tab/>
      </w:r>
      <w:r w:rsidR="001B409C">
        <w:rPr>
          <w:rFonts w:ascii="Montserrat" w:hAnsi="Montserrat"/>
        </w:rPr>
        <w:tab/>
      </w:r>
      <w:r w:rsidR="001B409C">
        <w:rPr>
          <w:rFonts w:ascii="Montserrat" w:hAnsi="Montserrat"/>
        </w:rPr>
        <w:tab/>
      </w:r>
      <w:r w:rsidR="001B409C">
        <w:rPr>
          <w:rFonts w:ascii="Montserrat" w:hAnsi="Montserrat"/>
        </w:rPr>
        <w:tab/>
      </w:r>
      <w:r w:rsidR="001B409C">
        <w:rPr>
          <w:rFonts w:ascii="Montserrat" w:hAnsi="Montserrat"/>
        </w:rPr>
        <w:tab/>
      </w:r>
      <w:r w:rsidR="000356F5" w:rsidRPr="00734E47">
        <w:rPr>
          <w:rStyle w:val="CCNormal"/>
        </w:rPr>
        <w:t>2</w:t>
      </w:r>
      <w:r w:rsidR="001B409C">
        <w:rPr>
          <w:rStyle w:val="CCNormal"/>
        </w:rPr>
        <w:t>1</w:t>
      </w:r>
      <w:r w:rsidR="000356F5" w:rsidRPr="00734E47">
        <w:rPr>
          <w:rStyle w:val="CCNormal"/>
        </w:rPr>
        <w:t>/0</w:t>
      </w:r>
      <w:r w:rsidR="001B409C">
        <w:rPr>
          <w:rStyle w:val="CCNormal"/>
        </w:rPr>
        <w:t>3</w:t>
      </w:r>
      <w:r w:rsidR="000356F5" w:rsidRPr="00734E47">
        <w:rPr>
          <w:rStyle w:val="CCNormal"/>
        </w:rPr>
        <w:t>/202</w:t>
      </w:r>
      <w:r w:rsidR="001B409C">
        <w:rPr>
          <w:rStyle w:val="CCNormal"/>
        </w:rPr>
        <w:t>5</w:t>
      </w:r>
    </w:p>
    <w:p w14:paraId="2630CE28" w14:textId="77777777" w:rsidR="001B409C" w:rsidRPr="00734E47" w:rsidRDefault="001B409C" w:rsidP="000356F5">
      <w:pPr>
        <w:spacing w:after="0"/>
      </w:pPr>
    </w:p>
    <w:p w14:paraId="760C700E" w14:textId="2C863F4F" w:rsidR="00182716" w:rsidRDefault="00DA67D7" w:rsidP="009A78D2">
      <w:pPr>
        <w:jc w:val="left"/>
        <w:rPr>
          <w:rStyle w:val="CCType"/>
        </w:rPr>
      </w:pPr>
      <w:r>
        <w:rPr>
          <w:rStyle w:val="CCType"/>
        </w:rPr>
        <w:t>Press Release</w:t>
      </w:r>
    </w:p>
    <w:p w14:paraId="3DEC4645" w14:textId="63133E3E" w:rsidR="00DA67D7" w:rsidRPr="00DA67D7" w:rsidRDefault="00DA67D7" w:rsidP="004A7F7C">
      <w:pPr>
        <w:rPr>
          <w:rStyle w:val="CCSubtitle"/>
          <w:bCs/>
          <w:sz w:val="32"/>
          <w:szCs w:val="32"/>
        </w:rPr>
      </w:pPr>
      <w:r w:rsidRPr="00DA67D7">
        <w:rPr>
          <w:rStyle w:val="CCSubtitle"/>
          <w:bCs/>
          <w:sz w:val="32"/>
          <w:szCs w:val="32"/>
        </w:rPr>
        <w:t xml:space="preserve">Copa and Cogeca </w:t>
      </w:r>
      <w:r w:rsidR="00D72306">
        <w:rPr>
          <w:rStyle w:val="CCSubtitle"/>
          <w:bCs/>
          <w:sz w:val="32"/>
          <w:szCs w:val="32"/>
        </w:rPr>
        <w:t>d</w:t>
      </w:r>
      <w:r w:rsidRPr="00DA67D7">
        <w:rPr>
          <w:rStyle w:val="CCSubtitle"/>
          <w:bCs/>
          <w:sz w:val="32"/>
          <w:szCs w:val="32"/>
        </w:rPr>
        <w:t xml:space="preserve">elegation </w:t>
      </w:r>
      <w:r w:rsidR="00F334F6">
        <w:rPr>
          <w:rStyle w:val="CCSubtitle"/>
          <w:bCs/>
          <w:sz w:val="32"/>
          <w:szCs w:val="32"/>
        </w:rPr>
        <w:t>e</w:t>
      </w:r>
      <w:r w:rsidR="00F334F6" w:rsidRPr="00DA67D7">
        <w:rPr>
          <w:rStyle w:val="CCSubtitle"/>
          <w:bCs/>
          <w:sz w:val="32"/>
          <w:szCs w:val="32"/>
        </w:rPr>
        <w:t>ngage</w:t>
      </w:r>
      <w:r w:rsidRPr="00DA67D7">
        <w:rPr>
          <w:rStyle w:val="CCSubtitle"/>
          <w:bCs/>
          <w:sz w:val="32"/>
          <w:szCs w:val="32"/>
        </w:rPr>
        <w:t xml:space="preserve"> </w:t>
      </w:r>
      <w:r w:rsidR="00F334F6" w:rsidRPr="00DA67D7">
        <w:rPr>
          <w:rStyle w:val="CCSubtitle"/>
          <w:bCs/>
          <w:sz w:val="32"/>
          <w:szCs w:val="32"/>
        </w:rPr>
        <w:t>with US</w:t>
      </w:r>
      <w:r w:rsidRPr="00DA67D7">
        <w:rPr>
          <w:rStyle w:val="CCSubtitle"/>
          <w:bCs/>
          <w:sz w:val="32"/>
          <w:szCs w:val="32"/>
        </w:rPr>
        <w:t xml:space="preserve"> </w:t>
      </w:r>
      <w:r w:rsidR="00D72306">
        <w:rPr>
          <w:rStyle w:val="CCSubtitle"/>
          <w:bCs/>
          <w:sz w:val="32"/>
          <w:szCs w:val="32"/>
        </w:rPr>
        <w:t>s</w:t>
      </w:r>
      <w:r w:rsidRPr="00DA67D7">
        <w:rPr>
          <w:rStyle w:val="CCSubtitle"/>
          <w:bCs/>
          <w:sz w:val="32"/>
          <w:szCs w:val="32"/>
        </w:rPr>
        <w:t xml:space="preserve">takeholders </w:t>
      </w:r>
      <w:r w:rsidR="00D72306">
        <w:rPr>
          <w:rStyle w:val="CCSubtitle"/>
          <w:bCs/>
          <w:sz w:val="32"/>
          <w:szCs w:val="32"/>
        </w:rPr>
        <w:t>a</w:t>
      </w:r>
      <w:r w:rsidRPr="00DA67D7">
        <w:rPr>
          <w:rStyle w:val="CCSubtitle"/>
          <w:bCs/>
          <w:sz w:val="32"/>
          <w:szCs w:val="32"/>
        </w:rPr>
        <w:t xml:space="preserve">mid </w:t>
      </w:r>
      <w:r w:rsidR="00D72306">
        <w:rPr>
          <w:rStyle w:val="CCSubtitle"/>
          <w:bCs/>
          <w:sz w:val="32"/>
          <w:szCs w:val="32"/>
        </w:rPr>
        <w:t>r</w:t>
      </w:r>
      <w:r w:rsidRPr="00DA67D7">
        <w:rPr>
          <w:rStyle w:val="CCSubtitle"/>
          <w:bCs/>
          <w:sz w:val="32"/>
          <w:szCs w:val="32"/>
        </w:rPr>
        <w:t xml:space="preserve">ising </w:t>
      </w:r>
      <w:r w:rsidR="00D72306">
        <w:rPr>
          <w:rStyle w:val="CCSubtitle"/>
          <w:bCs/>
          <w:sz w:val="32"/>
          <w:szCs w:val="32"/>
        </w:rPr>
        <w:t>t</w:t>
      </w:r>
      <w:r w:rsidRPr="00DA67D7">
        <w:rPr>
          <w:rStyle w:val="CCSubtitle"/>
          <w:bCs/>
          <w:sz w:val="32"/>
          <w:szCs w:val="32"/>
        </w:rPr>
        <w:t xml:space="preserve">rade </w:t>
      </w:r>
      <w:r w:rsidR="00D72306">
        <w:rPr>
          <w:rStyle w:val="CCSubtitle"/>
          <w:bCs/>
          <w:sz w:val="32"/>
          <w:szCs w:val="32"/>
        </w:rPr>
        <w:t>t</w:t>
      </w:r>
      <w:r w:rsidRPr="00DA67D7">
        <w:rPr>
          <w:rStyle w:val="CCSubtitle"/>
          <w:bCs/>
          <w:sz w:val="32"/>
          <w:szCs w:val="32"/>
        </w:rPr>
        <w:t>ensions</w:t>
      </w:r>
    </w:p>
    <w:p w14:paraId="1928CB61" w14:textId="2EF993B4" w:rsidR="00182716" w:rsidRPr="00867FA8" w:rsidRDefault="00D72306" w:rsidP="00F334F6">
      <w:r w:rsidRPr="00D72306">
        <w:rPr>
          <w:rStyle w:val="CCSubtitle"/>
          <w:sz w:val="20"/>
          <w:szCs w:val="20"/>
        </w:rPr>
        <w:t>Against the backdrop of growing transatlantic trade tensions,</w:t>
      </w:r>
      <w:r>
        <w:rPr>
          <w:rStyle w:val="CCSubtitle"/>
          <w:sz w:val="20"/>
          <w:szCs w:val="20"/>
        </w:rPr>
        <w:t xml:space="preserve"> </w:t>
      </w:r>
      <w:r w:rsidR="00DA67D7" w:rsidRPr="00DA67D7">
        <w:rPr>
          <w:rStyle w:val="CCSubtitle"/>
          <w:sz w:val="20"/>
          <w:szCs w:val="20"/>
        </w:rPr>
        <w:t>a high-level delegation from Copa and Cogeca</w:t>
      </w:r>
      <w:r w:rsidR="00DA67D7">
        <w:rPr>
          <w:rStyle w:val="CCSubtitle"/>
          <w:sz w:val="20"/>
          <w:szCs w:val="20"/>
        </w:rPr>
        <w:t>, le</w:t>
      </w:r>
      <w:r w:rsidR="00C3747B">
        <w:rPr>
          <w:rStyle w:val="CCSubtitle"/>
          <w:sz w:val="20"/>
          <w:szCs w:val="20"/>
        </w:rPr>
        <w:t>d</w:t>
      </w:r>
      <w:r w:rsidR="00DA67D7">
        <w:rPr>
          <w:rStyle w:val="CCSubtitle"/>
          <w:sz w:val="20"/>
          <w:szCs w:val="20"/>
        </w:rPr>
        <w:t xml:space="preserve"> by </w:t>
      </w:r>
      <w:r w:rsidR="00DA67D7" w:rsidRPr="00DA67D7">
        <w:rPr>
          <w:rStyle w:val="CCSubtitle"/>
          <w:sz w:val="20"/>
          <w:szCs w:val="20"/>
        </w:rPr>
        <w:t>Copa President Massimiliano Giansanti</w:t>
      </w:r>
      <w:r w:rsidR="00DA67D7">
        <w:rPr>
          <w:rStyle w:val="CCSubtitle"/>
          <w:sz w:val="20"/>
          <w:szCs w:val="20"/>
        </w:rPr>
        <w:t xml:space="preserve"> and</w:t>
      </w:r>
      <w:r w:rsidR="00DA67D7" w:rsidRPr="00DA67D7">
        <w:rPr>
          <w:rStyle w:val="CCSubtitle"/>
          <w:sz w:val="20"/>
          <w:szCs w:val="20"/>
        </w:rPr>
        <w:t xml:space="preserve"> Cogeca President Lennart Nilsson recently concluded a series of strategic meetings in </w:t>
      </w:r>
      <w:r w:rsidR="00C3747B">
        <w:rPr>
          <w:rStyle w:val="CCSubtitle"/>
          <w:sz w:val="20"/>
          <w:szCs w:val="20"/>
        </w:rPr>
        <w:t>Washington DC</w:t>
      </w:r>
      <w:r>
        <w:rPr>
          <w:rStyle w:val="CCSubtitle"/>
          <w:sz w:val="20"/>
          <w:szCs w:val="20"/>
        </w:rPr>
        <w:t xml:space="preserve">. </w:t>
      </w:r>
      <w:r w:rsidR="006A73D3">
        <w:rPr>
          <w:rStyle w:val="CCSubtitle"/>
          <w:sz w:val="20"/>
          <w:szCs w:val="20"/>
        </w:rPr>
        <w:t xml:space="preserve">Over three days of discussions, </w:t>
      </w:r>
      <w:r>
        <w:rPr>
          <w:rStyle w:val="CCSubtitle"/>
          <w:sz w:val="20"/>
          <w:szCs w:val="20"/>
        </w:rPr>
        <w:t>EU farm leaders</w:t>
      </w:r>
      <w:r w:rsidR="00DA67D7" w:rsidRPr="00DA67D7">
        <w:rPr>
          <w:rStyle w:val="CCSubtitle"/>
          <w:sz w:val="20"/>
          <w:szCs w:val="20"/>
        </w:rPr>
        <w:t xml:space="preserve"> engaged with key US policymakers, industry and agricultural stakeholders</w:t>
      </w:r>
      <w:r w:rsidR="006A73D3">
        <w:rPr>
          <w:rStyle w:val="CCSubtitle"/>
          <w:sz w:val="20"/>
          <w:szCs w:val="20"/>
        </w:rPr>
        <w:t>.</w:t>
      </w:r>
    </w:p>
    <w:p w14:paraId="2005BDFC" w14:textId="7969FE09" w:rsidR="00DA67D7" w:rsidRPr="00DA67D7" w:rsidRDefault="00DA67D7" w:rsidP="00DA67D7">
      <w:pPr>
        <w:rPr>
          <w:rStyle w:val="CCNormal"/>
          <w:sz w:val="20"/>
          <w:szCs w:val="20"/>
          <w:lang w:val="en-US"/>
        </w:rPr>
      </w:pPr>
      <w:r w:rsidRPr="00DA67D7">
        <w:rPr>
          <w:rStyle w:val="CCNormal"/>
          <w:sz w:val="20"/>
          <w:szCs w:val="20"/>
          <w:lang w:val="en-US"/>
        </w:rPr>
        <w:t>The visit coincided with the US National Ag</w:t>
      </w:r>
      <w:r w:rsidR="00C32DB6">
        <w:rPr>
          <w:rStyle w:val="CCNormal"/>
          <w:sz w:val="20"/>
          <w:szCs w:val="20"/>
          <w:lang w:val="en-US"/>
        </w:rPr>
        <w:t>riculture</w:t>
      </w:r>
      <w:r w:rsidRPr="00DA67D7">
        <w:rPr>
          <w:rStyle w:val="CCNormal"/>
          <w:sz w:val="20"/>
          <w:szCs w:val="20"/>
          <w:lang w:val="en-US"/>
        </w:rPr>
        <w:t xml:space="preserve"> Day and provided an important </w:t>
      </w:r>
      <w:r w:rsidR="00C3747B">
        <w:rPr>
          <w:rStyle w:val="CCNormal"/>
          <w:sz w:val="20"/>
          <w:szCs w:val="20"/>
          <w:lang w:val="en-US"/>
        </w:rPr>
        <w:t>opportunity to engage in</w:t>
      </w:r>
      <w:r w:rsidRPr="00DA67D7">
        <w:rPr>
          <w:rStyle w:val="CCNormal"/>
          <w:sz w:val="20"/>
          <w:szCs w:val="20"/>
          <w:lang w:val="en-US"/>
        </w:rPr>
        <w:t xml:space="preserve"> dialogue on agricultural trade, market access, and regulatory cooperation. The delegation’s agenda included high-level meetings with representatives from the US Senate Agriculture Committee, the Office of the United States Trade Representative (USTR), the US Department of Agriculture (USDA), and leading agrifood industry organisations</w:t>
      </w:r>
      <w:r w:rsidR="00F736A9">
        <w:rPr>
          <w:rStyle w:val="CCNormal"/>
          <w:sz w:val="20"/>
          <w:szCs w:val="20"/>
          <w:lang w:val="en-US"/>
        </w:rPr>
        <w:t xml:space="preserve">, such as </w:t>
      </w:r>
      <w:r w:rsidR="00C3747B">
        <w:rPr>
          <w:rStyle w:val="CCNormal"/>
          <w:sz w:val="20"/>
          <w:szCs w:val="20"/>
          <w:lang w:val="en-US"/>
        </w:rPr>
        <w:t xml:space="preserve">the </w:t>
      </w:r>
      <w:r w:rsidR="00F736A9" w:rsidRPr="00F736A9">
        <w:rPr>
          <w:rStyle w:val="CCNormal"/>
          <w:sz w:val="20"/>
          <w:szCs w:val="20"/>
          <w:lang w:val="en-US"/>
        </w:rPr>
        <w:t>American Farm Bureau Federation, the National Council of Farmer Cooperatives,</w:t>
      </w:r>
      <w:r w:rsidR="00F736A9">
        <w:rPr>
          <w:rStyle w:val="CCNormal"/>
          <w:sz w:val="20"/>
          <w:szCs w:val="20"/>
          <w:lang w:val="en-US"/>
        </w:rPr>
        <w:t xml:space="preserve"> the National Farmers Union</w:t>
      </w:r>
      <w:r w:rsidR="00F736A9" w:rsidRPr="00F736A9">
        <w:rPr>
          <w:rStyle w:val="CCNormal"/>
          <w:sz w:val="20"/>
          <w:szCs w:val="20"/>
          <w:lang w:val="en-US"/>
        </w:rPr>
        <w:t xml:space="preserve"> and the US Soybean Export Council</w:t>
      </w:r>
      <w:r w:rsidR="00F736A9">
        <w:rPr>
          <w:rStyle w:val="CCNormal"/>
          <w:sz w:val="20"/>
          <w:szCs w:val="20"/>
          <w:lang w:val="en-US"/>
        </w:rPr>
        <w:t>.</w:t>
      </w:r>
    </w:p>
    <w:p w14:paraId="2482CD1A" w14:textId="72439C66" w:rsidR="00C3747B" w:rsidRDefault="00C32DB6" w:rsidP="00DA67D7">
      <w:pPr>
        <w:rPr>
          <w:rStyle w:val="CCNormal"/>
          <w:sz w:val="20"/>
          <w:szCs w:val="20"/>
          <w:lang w:val="en-US"/>
        </w:rPr>
      </w:pPr>
      <w:r>
        <w:rPr>
          <w:rFonts w:ascii="Montserrat" w:hAnsi="Montserrat"/>
          <w:color w:val="3B3838" w:themeColor="background2" w:themeShade="40"/>
          <w:sz w:val="20"/>
          <w:szCs w:val="20"/>
        </w:rPr>
        <w:t xml:space="preserve">On this occasion, </w:t>
      </w:r>
      <w:r w:rsidR="00770EDC" w:rsidRPr="00770EDC">
        <w:rPr>
          <w:rFonts w:ascii="Montserrat" w:hAnsi="Montserrat"/>
          <w:color w:val="3B3838" w:themeColor="background2" w:themeShade="40"/>
          <w:sz w:val="20"/>
          <w:szCs w:val="20"/>
        </w:rPr>
        <w:t>Copa and Cogeca reaffirmed the importance of maintaining strong ties with their U.S. counterparts.</w:t>
      </w:r>
      <w:r w:rsidR="00DA67D7" w:rsidRPr="00DA67D7">
        <w:rPr>
          <w:rStyle w:val="CCNormal"/>
          <w:sz w:val="20"/>
          <w:szCs w:val="20"/>
          <w:lang w:val="en-US"/>
        </w:rPr>
        <w:t xml:space="preserve"> </w:t>
      </w:r>
      <w:r w:rsidR="00D72306">
        <w:rPr>
          <w:rStyle w:val="CCNormal"/>
          <w:sz w:val="20"/>
          <w:szCs w:val="20"/>
          <w:lang w:val="en-US"/>
        </w:rPr>
        <w:t>D</w:t>
      </w:r>
      <w:r w:rsidR="00D72306" w:rsidRPr="00DA67D7">
        <w:rPr>
          <w:rStyle w:val="CCNormal"/>
          <w:sz w:val="20"/>
          <w:szCs w:val="20"/>
          <w:lang w:val="en-US"/>
        </w:rPr>
        <w:t xml:space="preserve">iscussions highlighted that US farmers and cooperatives </w:t>
      </w:r>
      <w:r w:rsidR="00C3747B">
        <w:rPr>
          <w:rStyle w:val="CCNormal"/>
          <w:sz w:val="20"/>
          <w:szCs w:val="20"/>
          <w:lang w:val="en-US"/>
        </w:rPr>
        <w:t xml:space="preserve">share similar challenges and </w:t>
      </w:r>
      <w:r w:rsidR="00D72306" w:rsidRPr="00DA67D7">
        <w:rPr>
          <w:rStyle w:val="CCNormal"/>
          <w:sz w:val="20"/>
          <w:szCs w:val="20"/>
          <w:lang w:val="en-US"/>
        </w:rPr>
        <w:t>are equally worried about the uncertainty surrounding trade policies.</w:t>
      </w:r>
      <w:r w:rsidR="00D72306">
        <w:rPr>
          <w:rStyle w:val="CCNormal"/>
          <w:sz w:val="20"/>
          <w:szCs w:val="20"/>
          <w:lang w:val="en-US"/>
        </w:rPr>
        <w:t xml:space="preserve"> </w:t>
      </w:r>
      <w:r w:rsidR="00DA67D7" w:rsidRPr="00DA67D7">
        <w:rPr>
          <w:rStyle w:val="CCNormal"/>
          <w:sz w:val="20"/>
          <w:szCs w:val="20"/>
          <w:lang w:val="en-US"/>
        </w:rPr>
        <w:t xml:space="preserve">A trade war would ultimately harm those working on the ground, with farmers on both sides bearing the brunt of the consequences. </w:t>
      </w:r>
    </w:p>
    <w:p w14:paraId="576CBC14" w14:textId="26D3DC15" w:rsidR="00D72306" w:rsidRDefault="00C3747B" w:rsidP="00DA67D7">
      <w:pPr>
        <w:rPr>
          <w:rStyle w:val="CCNormal"/>
          <w:sz w:val="20"/>
          <w:szCs w:val="20"/>
          <w:lang w:val="en-US"/>
        </w:rPr>
      </w:pPr>
      <w:r w:rsidRPr="00C3747B">
        <w:rPr>
          <w:rStyle w:val="CCNormal"/>
          <w:sz w:val="20"/>
          <w:szCs w:val="20"/>
          <w:lang w:val="en-US"/>
        </w:rPr>
        <w:t xml:space="preserve">In conversations with government officials, Copa and Cogeca stressed the need for a rules-based, fair-trade system that supports sustainable growth. The sector’s ability to thrive depends on mutual efforts to </w:t>
      </w:r>
      <w:r w:rsidR="00C32DB6">
        <w:rPr>
          <w:rStyle w:val="CCNormal"/>
          <w:sz w:val="20"/>
          <w:szCs w:val="20"/>
          <w:lang w:val="en-US"/>
        </w:rPr>
        <w:t>maintain</w:t>
      </w:r>
      <w:r w:rsidR="00C32DB6" w:rsidRPr="00C3747B">
        <w:rPr>
          <w:rStyle w:val="CCNormal"/>
          <w:sz w:val="20"/>
          <w:szCs w:val="20"/>
          <w:lang w:val="en-US"/>
        </w:rPr>
        <w:t xml:space="preserve"> </w:t>
      </w:r>
      <w:r w:rsidRPr="00C3747B">
        <w:rPr>
          <w:rStyle w:val="CCNormal"/>
          <w:sz w:val="20"/>
          <w:szCs w:val="20"/>
          <w:lang w:val="en-US"/>
        </w:rPr>
        <w:t>open markets and constructive transatlantic relations.</w:t>
      </w:r>
    </w:p>
    <w:p w14:paraId="106BB345" w14:textId="12487D7B" w:rsidR="00F334F6" w:rsidRDefault="00F334F6" w:rsidP="00DA67D7">
      <w:pPr>
        <w:rPr>
          <w:rStyle w:val="CCNormal"/>
          <w:sz w:val="20"/>
          <w:szCs w:val="20"/>
          <w:lang w:val="en-US"/>
        </w:rPr>
      </w:pPr>
      <w:r w:rsidRPr="00F334F6">
        <w:rPr>
          <w:rStyle w:val="CCNormal"/>
          <w:sz w:val="20"/>
          <w:szCs w:val="20"/>
          <w:lang w:val="en-US"/>
        </w:rPr>
        <w:t xml:space="preserve">Copa President Massimiliano Giansanti stated: </w:t>
      </w:r>
      <w:r w:rsidRPr="00F334F6">
        <w:rPr>
          <w:rStyle w:val="CCNormal"/>
          <w:i/>
          <w:iCs/>
          <w:sz w:val="20"/>
          <w:szCs w:val="20"/>
          <w:lang w:val="en-US"/>
        </w:rPr>
        <w:t>“This visit and exchanges with our counterparts have reinforced the need for strong transatlantic partnerships in agriculture. Farmers should not become collateral damage in broader trade disputes. European farmers need stability, predictability and fair access to international markets.</w:t>
      </w:r>
      <w:r w:rsidR="00C3747B">
        <w:rPr>
          <w:rStyle w:val="CCNormal"/>
          <w:i/>
          <w:iCs/>
          <w:sz w:val="20"/>
          <w:szCs w:val="20"/>
          <w:lang w:val="en-US"/>
        </w:rPr>
        <w:t xml:space="preserve"> </w:t>
      </w:r>
      <w:r w:rsidR="004A7F7C" w:rsidRPr="004A7F7C">
        <w:rPr>
          <w:rStyle w:val="CCNormal"/>
          <w:i/>
          <w:iCs/>
          <w:sz w:val="20"/>
          <w:szCs w:val="20"/>
          <w:lang w:val="en-US"/>
        </w:rPr>
        <w:t>We expect the European Commission to ensure that the agri-food sector is kept out of any retaliatory measures, particularly in disputes that do not concern i</w:t>
      </w:r>
      <w:r w:rsidR="004A7F7C">
        <w:rPr>
          <w:rStyle w:val="CCNormal"/>
          <w:i/>
          <w:iCs/>
          <w:sz w:val="20"/>
          <w:szCs w:val="20"/>
          <w:lang w:val="en-US"/>
        </w:rPr>
        <w:t>t and that it acknowledges</w:t>
      </w:r>
      <w:r w:rsidR="00C3747B">
        <w:rPr>
          <w:rStyle w:val="CCNormal"/>
          <w:i/>
          <w:iCs/>
          <w:sz w:val="20"/>
          <w:szCs w:val="20"/>
          <w:lang w:val="en-US"/>
        </w:rPr>
        <w:t xml:space="preserve"> </w:t>
      </w:r>
      <w:r w:rsidR="004A7F7C">
        <w:rPr>
          <w:rStyle w:val="CCNormal"/>
          <w:i/>
          <w:iCs/>
          <w:sz w:val="20"/>
          <w:szCs w:val="20"/>
          <w:lang w:val="en-US"/>
        </w:rPr>
        <w:t xml:space="preserve">the </w:t>
      </w:r>
      <w:r w:rsidR="00C3747B">
        <w:rPr>
          <w:rStyle w:val="CCNormal"/>
          <w:i/>
          <w:iCs/>
          <w:sz w:val="20"/>
          <w:szCs w:val="20"/>
          <w:lang w:val="en-US"/>
        </w:rPr>
        <w:t xml:space="preserve">fact that </w:t>
      </w:r>
      <w:r w:rsidR="004A7F7C">
        <w:rPr>
          <w:rStyle w:val="CCNormal"/>
          <w:i/>
          <w:iCs/>
          <w:sz w:val="20"/>
          <w:szCs w:val="20"/>
          <w:lang w:val="en-US"/>
        </w:rPr>
        <w:t>maintaining food production is Europe is key for its</w:t>
      </w:r>
      <w:r w:rsidR="00C3747B">
        <w:rPr>
          <w:rStyle w:val="CCNormal"/>
          <w:i/>
          <w:iCs/>
          <w:sz w:val="20"/>
          <w:szCs w:val="20"/>
          <w:lang w:val="en-US"/>
        </w:rPr>
        <w:t xml:space="preserve"> security.</w:t>
      </w:r>
      <w:r w:rsidRPr="00F334F6">
        <w:rPr>
          <w:rStyle w:val="CCNormal"/>
          <w:i/>
          <w:iCs/>
          <w:sz w:val="20"/>
          <w:szCs w:val="20"/>
          <w:lang w:val="en-US"/>
        </w:rPr>
        <w:t>”</w:t>
      </w:r>
    </w:p>
    <w:p w14:paraId="383E6165" w14:textId="28AEE22E" w:rsidR="00F334F6" w:rsidRPr="00F334F6" w:rsidRDefault="00F334F6" w:rsidP="00DA67D7">
      <w:pPr>
        <w:rPr>
          <w:rStyle w:val="CCNormal"/>
          <w:i/>
          <w:iCs/>
          <w:sz w:val="20"/>
          <w:szCs w:val="20"/>
          <w:lang w:val="en-US"/>
        </w:rPr>
      </w:pPr>
      <w:r w:rsidRPr="00F334F6">
        <w:rPr>
          <w:rStyle w:val="CCNormal"/>
          <w:sz w:val="20"/>
          <w:szCs w:val="20"/>
          <w:lang w:val="en-US"/>
        </w:rPr>
        <w:t xml:space="preserve">Cogeca President Lennart Nilsson added: </w:t>
      </w:r>
      <w:r w:rsidRPr="00F334F6">
        <w:rPr>
          <w:rStyle w:val="CCNormal"/>
          <w:i/>
          <w:iCs/>
          <w:sz w:val="20"/>
          <w:szCs w:val="20"/>
          <w:lang w:val="en-US"/>
        </w:rPr>
        <w:t xml:space="preserve">“Our discussions with US stakeholders have made it clear that American farmers and cooperatives share our concerns about escalating trade tensions. The agricultural sector is strategic and essential for both our </w:t>
      </w:r>
      <w:r w:rsidRPr="00F334F6">
        <w:rPr>
          <w:rStyle w:val="CCNormal"/>
          <w:i/>
          <w:iCs/>
          <w:sz w:val="20"/>
          <w:szCs w:val="20"/>
          <w:lang w:val="en-US"/>
        </w:rPr>
        <w:lastRenderedPageBreak/>
        <w:t>economies. Instead of being drawn into trade conflicts, we must focus on strengthening cooperation, maintaining predictability, and ensuring that trade policies support—</w:t>
      </w:r>
      <w:r w:rsidR="00C32DB6">
        <w:rPr>
          <w:rStyle w:val="CCNormal"/>
          <w:i/>
          <w:iCs/>
          <w:sz w:val="20"/>
          <w:szCs w:val="20"/>
          <w:lang w:val="en-US"/>
        </w:rPr>
        <w:t>rather than</w:t>
      </w:r>
      <w:r w:rsidRPr="00F334F6">
        <w:rPr>
          <w:rStyle w:val="CCNormal"/>
          <w:i/>
          <w:iCs/>
          <w:sz w:val="20"/>
          <w:szCs w:val="20"/>
          <w:lang w:val="en-US"/>
        </w:rPr>
        <w:t xml:space="preserve"> undermine—our farmers and cooperatives.</w:t>
      </w:r>
      <w:r>
        <w:rPr>
          <w:rStyle w:val="CCNormal"/>
          <w:i/>
          <w:iCs/>
          <w:sz w:val="20"/>
          <w:szCs w:val="20"/>
          <w:lang w:val="en-US"/>
        </w:rPr>
        <w:t>”</w:t>
      </w:r>
    </w:p>
    <w:p w14:paraId="1D29504F" w14:textId="076FBBA7" w:rsidR="00770EDC" w:rsidRPr="00DA67D7" w:rsidRDefault="00F736A9" w:rsidP="00F736A9">
      <w:pPr>
        <w:rPr>
          <w:rFonts w:ascii="Montserrat" w:hAnsi="Montserrat"/>
          <w:color w:val="3B3838" w:themeColor="background2" w:themeShade="40"/>
          <w:sz w:val="20"/>
          <w:szCs w:val="20"/>
          <w:lang w:val="en-US"/>
        </w:rPr>
      </w:pPr>
      <w:r w:rsidRPr="00DA67D7">
        <w:rPr>
          <w:rStyle w:val="CCNormal"/>
          <w:sz w:val="20"/>
          <w:szCs w:val="20"/>
          <w:lang w:val="en-US"/>
        </w:rPr>
        <w:t>Considering</w:t>
      </w:r>
      <w:r w:rsidR="00DA67D7" w:rsidRPr="00DA67D7">
        <w:rPr>
          <w:rStyle w:val="CCNormal"/>
          <w:sz w:val="20"/>
          <w:szCs w:val="20"/>
          <w:lang w:val="en-US"/>
        </w:rPr>
        <w:t xml:space="preserve"> ongoing discussions on trade barriers and regulatory alignment, Copa and Cogeca reaffirm their commitment to</w:t>
      </w:r>
      <w:r w:rsidR="00F334F6">
        <w:rPr>
          <w:rStyle w:val="CCNormal"/>
          <w:sz w:val="20"/>
          <w:szCs w:val="20"/>
          <w:lang w:val="en-US"/>
        </w:rPr>
        <w:t xml:space="preserve"> continue</w:t>
      </w:r>
      <w:r w:rsidR="00DA67D7" w:rsidRPr="00DA67D7">
        <w:rPr>
          <w:rStyle w:val="CCNormal"/>
          <w:sz w:val="20"/>
          <w:szCs w:val="20"/>
          <w:lang w:val="en-US"/>
        </w:rPr>
        <w:t xml:space="preserve"> fostering strong transatlantic agricultural ties</w:t>
      </w:r>
      <w:r>
        <w:rPr>
          <w:rStyle w:val="CCNormal"/>
          <w:sz w:val="20"/>
          <w:szCs w:val="20"/>
          <w:lang w:val="en-US"/>
        </w:rPr>
        <w:t xml:space="preserve"> </w:t>
      </w:r>
      <w:r w:rsidR="00DA67D7" w:rsidRPr="00DA67D7">
        <w:rPr>
          <w:rStyle w:val="CCNormal"/>
          <w:sz w:val="20"/>
          <w:szCs w:val="20"/>
          <w:lang w:val="en-US"/>
        </w:rPr>
        <w:t>and ensuring that transatlantic trade remains mutually beneficial, fair, and sustainable.</w:t>
      </w:r>
      <w:r w:rsidR="00C3747B">
        <w:rPr>
          <w:rStyle w:val="CCNormal"/>
          <w:sz w:val="20"/>
          <w:szCs w:val="20"/>
          <w:lang w:val="en-US"/>
        </w:rPr>
        <w:t xml:space="preserve"> To this end, the continuation of the </w:t>
      </w:r>
      <w:r w:rsidR="00C3747B" w:rsidRPr="00C3747B">
        <w:rPr>
          <w:rStyle w:val="CCNormal"/>
          <w:sz w:val="20"/>
          <w:szCs w:val="20"/>
          <w:lang w:val="en-US"/>
        </w:rPr>
        <w:t>EU-US Collaboration Platform on Agriculture</w:t>
      </w:r>
      <w:r w:rsidR="00C3747B">
        <w:rPr>
          <w:rStyle w:val="CCNormal"/>
          <w:sz w:val="20"/>
          <w:szCs w:val="20"/>
          <w:lang w:val="en-US"/>
        </w:rPr>
        <w:t xml:space="preserve"> work</w:t>
      </w:r>
      <w:r w:rsidR="005C71F0">
        <w:rPr>
          <w:rStyle w:val="CCNormal"/>
          <w:sz w:val="20"/>
          <w:szCs w:val="20"/>
          <w:lang w:val="en-US"/>
        </w:rPr>
        <w:t xml:space="preserve"> to</w:t>
      </w:r>
      <w:r w:rsidR="00C3747B">
        <w:rPr>
          <w:rStyle w:val="CCNormal"/>
          <w:sz w:val="20"/>
          <w:szCs w:val="20"/>
          <w:lang w:val="en-US"/>
        </w:rPr>
        <w:t xml:space="preserve"> </w:t>
      </w:r>
      <w:r w:rsidR="00C32DB6">
        <w:rPr>
          <w:rStyle w:val="CCNormal"/>
          <w:sz w:val="20"/>
          <w:szCs w:val="20"/>
          <w:lang w:val="en-US"/>
        </w:rPr>
        <w:t>strengthen</w:t>
      </w:r>
      <w:r w:rsidR="00C32DB6" w:rsidRPr="00C3747B">
        <w:rPr>
          <w:rStyle w:val="CCNormal"/>
          <w:sz w:val="20"/>
          <w:szCs w:val="20"/>
          <w:lang w:val="en-US"/>
        </w:rPr>
        <w:t xml:space="preserve"> </w:t>
      </w:r>
      <w:r w:rsidR="00C3747B" w:rsidRPr="00C3747B">
        <w:rPr>
          <w:rStyle w:val="CCNormal"/>
          <w:sz w:val="20"/>
          <w:szCs w:val="20"/>
          <w:lang w:val="en-US"/>
        </w:rPr>
        <w:t xml:space="preserve">the dialogue and enhance collaboration between </w:t>
      </w:r>
      <w:r w:rsidR="00C3747B">
        <w:rPr>
          <w:rStyle w:val="CCNormal"/>
          <w:sz w:val="20"/>
          <w:szCs w:val="20"/>
          <w:lang w:val="en-US"/>
        </w:rPr>
        <w:t>DG AGRI and the USDA, with the participation of stakeholders from both sides of the Atlantic fundamental.</w:t>
      </w:r>
    </w:p>
    <w:p w14:paraId="2EC60363" w14:textId="77777777" w:rsidR="00182716" w:rsidRPr="00135F43" w:rsidRDefault="004B0884" w:rsidP="00244682">
      <w:sdt>
        <w:sdtPr>
          <w:rPr>
            <w:rFonts w:ascii="Montserrat" w:hAnsi="Montserrat"/>
            <w:b/>
            <w:bCs/>
            <w:color w:val="697331"/>
            <w:sz w:val="28"/>
            <w:szCs w:val="28"/>
          </w:rPr>
          <w:id w:val="636535682"/>
          <w:placeholder>
            <w:docPart w:val="FD4A0581006D438B8BD7BA8AA19AB2C1"/>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7D7CBE69"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35A1ACFE"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FD4A0581006D438B8BD7BA8AA19AB2C1"/>
        </w:placeholder>
      </w:sdtPr>
      <w:sdtEndPr/>
      <w:sdtContent>
        <w:p w14:paraId="16766704"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68261262" wp14:editId="179C339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2368F0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D4A0581006D438B8BD7BA8AA19AB2C1"/>
        </w:placeholder>
        <w:temporary/>
      </w:sdtPr>
      <w:sdtEndPr>
        <w:rPr>
          <w:rStyle w:val="CCNormal"/>
        </w:rPr>
      </w:sdtEndPr>
      <w:sdtContent>
        <w:p w14:paraId="575AB6A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4B0884" w14:paraId="18CEE5DB" w14:textId="77777777" w:rsidTr="00716D7C">
        <w:tc>
          <w:tcPr>
            <w:tcW w:w="4253" w:type="dxa"/>
          </w:tcPr>
          <w:p w14:paraId="4E1E1955" w14:textId="61DF1F44" w:rsidR="00E6727E" w:rsidRPr="00135F43" w:rsidRDefault="004B0884" w:rsidP="00B953B8">
            <w:pPr>
              <w:pStyle w:val="NoSpacing"/>
              <w:rPr>
                <w:rFonts w:ascii="Montserrat" w:hAnsi="Montserrat"/>
                <w:sz w:val="20"/>
                <w:szCs w:val="20"/>
              </w:rPr>
            </w:pPr>
            <w:r>
              <w:rPr>
                <w:rFonts w:ascii="Montserrat" w:hAnsi="Montserrat"/>
                <w:sz w:val="20"/>
                <w:szCs w:val="20"/>
              </w:rPr>
              <w:t>Ksenija Simovic</w:t>
            </w:r>
          </w:p>
          <w:p w14:paraId="73BEA499" w14:textId="742F44AD" w:rsidR="00E6727E" w:rsidRPr="00135F43" w:rsidRDefault="004B0884"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73BD6FCC" w14:textId="5AD07A96" w:rsidR="00E6727E" w:rsidRPr="00135F43" w:rsidRDefault="004B0884"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4576ECCE" w14:textId="2798C8C7" w:rsidR="00E6727E" w:rsidRPr="00135F43" w:rsidRDefault="004B0884" w:rsidP="00B953B8">
            <w:pPr>
              <w:pStyle w:val="NoSpacing"/>
              <w:rPr>
                <w:rFonts w:ascii="Montserrat" w:hAnsi="Montserrat"/>
                <w:sz w:val="20"/>
                <w:szCs w:val="20"/>
              </w:rPr>
            </w:pPr>
            <w:r>
              <w:rPr>
                <w:rFonts w:ascii="Montserrat" w:hAnsi="Montserrat"/>
                <w:sz w:val="20"/>
                <w:szCs w:val="20"/>
              </w:rPr>
              <w:t>Jean-Baptiste Boucher</w:t>
            </w:r>
          </w:p>
          <w:p w14:paraId="7E6772E0" w14:textId="2E721CBF" w:rsidR="00E6727E" w:rsidRPr="00135F43" w:rsidRDefault="004B0884" w:rsidP="00B953B8">
            <w:pPr>
              <w:pStyle w:val="NoSpacing"/>
              <w:rPr>
                <w:rFonts w:ascii="Montserrat" w:hAnsi="Montserrat"/>
                <w:sz w:val="20"/>
                <w:szCs w:val="20"/>
              </w:rPr>
            </w:pPr>
            <w:r>
              <w:rPr>
                <w:rFonts w:ascii="Montserrat" w:hAnsi="Montserrat"/>
                <w:sz w:val="20"/>
                <w:szCs w:val="20"/>
              </w:rPr>
              <w:t>Communication Director</w:t>
            </w:r>
          </w:p>
          <w:p w14:paraId="61AEE59F" w14:textId="770382AB" w:rsidR="00E6727E" w:rsidRPr="00135F43" w:rsidRDefault="004B0884" w:rsidP="00B953B8">
            <w:pPr>
              <w:pStyle w:val="NoSpacing"/>
              <w:rPr>
                <w:rFonts w:ascii="Montserrat" w:hAnsi="Montserrat"/>
                <w:sz w:val="20"/>
                <w:szCs w:val="20"/>
              </w:rPr>
            </w:pPr>
            <w:r>
              <w:rPr>
                <w:rFonts w:ascii="Montserrat" w:hAnsi="Montserrat"/>
                <w:sz w:val="20"/>
                <w:szCs w:val="20"/>
              </w:rPr>
              <w:t>+32 474 84 08 36</w:t>
            </w:r>
          </w:p>
          <w:p w14:paraId="0DABF47C" w14:textId="4BC50869" w:rsidR="00E6727E" w:rsidRPr="004B0884" w:rsidRDefault="004B0884" w:rsidP="00B953B8">
            <w:pPr>
              <w:rPr>
                <w:rFonts w:ascii="Montserrat" w:hAnsi="Montserrat"/>
                <w:sz w:val="20"/>
                <w:szCs w:val="20"/>
                <w:lang w:val="en-BE"/>
              </w:rPr>
            </w:pPr>
            <w:r w:rsidRPr="004B0884">
              <w:rPr>
                <w:rStyle w:val="Hyperlink"/>
                <w:rFonts w:ascii="Montserrat" w:hAnsi="Montserrat"/>
                <w:sz w:val="20"/>
                <w:szCs w:val="20"/>
                <w:lang w:val="en-BE"/>
              </w:rPr>
              <w:t>jean-baptiste.boucher@copa-cogeca.eu</w:t>
            </w:r>
          </w:p>
        </w:tc>
      </w:tr>
    </w:tbl>
    <w:p w14:paraId="5454CDDC" w14:textId="77777777" w:rsidR="00E6727E" w:rsidRPr="004B0884" w:rsidRDefault="00E6727E" w:rsidP="00135F43">
      <w:pPr>
        <w:rPr>
          <w:lang w:val="en-BE"/>
        </w:rPr>
      </w:pPr>
    </w:p>
    <w:p w14:paraId="546A5FD1" w14:textId="77777777" w:rsidR="00817677" w:rsidRPr="004B0884" w:rsidRDefault="00817677" w:rsidP="00135F43">
      <w:pPr>
        <w:rPr>
          <w:lang w:val="en-BE"/>
        </w:rPr>
      </w:pPr>
    </w:p>
    <w:p w14:paraId="0FEAA82D" w14:textId="77777777" w:rsidR="00817677" w:rsidRDefault="00817677" w:rsidP="00817677">
      <w:pPr>
        <w:jc w:val="center"/>
        <w:rPr>
          <w:lang w:val="fr-FR"/>
        </w:rPr>
      </w:pPr>
      <w:r>
        <w:rPr>
          <w:lang w:val="fr-FR"/>
        </w:rPr>
        <w:t>Press Release Mailing List</w:t>
      </w:r>
    </w:p>
    <w:p w14:paraId="38427242"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E73D03E" wp14:editId="1C08B0B2">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EEFBD94"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3D03E"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EEFBD94"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146F4BCC" wp14:editId="0CBB8E41">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D93A10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F4BC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D93A10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63AC2" w14:textId="77777777" w:rsidR="00825F9A" w:rsidRPr="00716D7C" w:rsidRDefault="00825F9A" w:rsidP="00716D7C">
      <w:r>
        <w:separator/>
      </w:r>
    </w:p>
  </w:endnote>
  <w:endnote w:type="continuationSeparator" w:id="0">
    <w:p w14:paraId="4470E427" w14:textId="77777777" w:rsidR="00825F9A" w:rsidRPr="00716D7C" w:rsidRDefault="00825F9A"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360502-5319-4A65-A768-7A31DF45F321}"/>
    <w:embedBold r:id="rId2" w:fontKey="{BEEC21C3-35A8-4BFE-BCD1-ECB2EAD74C48}"/>
    <w:embedItalic r:id="rId3" w:fontKey="{90038E7B-1F5F-42F9-B220-69E23DBD5889}"/>
  </w:font>
  <w:font w:name="Montserrat Light">
    <w:panose1 w:val="00000400000000000000"/>
    <w:charset w:val="00"/>
    <w:family w:val="auto"/>
    <w:pitch w:val="variable"/>
    <w:sig w:usb0="2000020F" w:usb1="00000003" w:usb2="00000000" w:usb3="00000000" w:csb0="00000197" w:csb1="00000000"/>
    <w:embedRegular r:id="rId4" w:fontKey="{73D2D9AE-D844-453A-B44C-78E57CD3B112}"/>
    <w:embedBold r:id="rId5" w:fontKey="{1A8869B3-F7DF-446F-BC78-CC2EE06FBEFE}"/>
  </w:font>
  <w:font w:name="Calibri Light">
    <w:panose1 w:val="020F0302020204030204"/>
    <w:charset w:val="00"/>
    <w:family w:val="swiss"/>
    <w:pitch w:val="variable"/>
    <w:sig w:usb0="E4002EFF" w:usb1="C200247B" w:usb2="00000009" w:usb3="00000000" w:csb0="000001FF" w:csb1="00000000"/>
    <w:embedRegular r:id="rId6" w:fontKey="{B4507996-7554-4838-93E7-70A014342F49}"/>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4D"/>
    <w:family w:val="auto"/>
    <w:pitch w:val="variable"/>
    <w:sig w:usb0="2000020F" w:usb1="00000003" w:usb2="00000000" w:usb3="00000000" w:csb0="00000197" w:csb1="00000000"/>
    <w:embedRegular r:id="rId7" w:fontKey="{9853E27E-262D-4F86-8B77-ABFE60CC5EEA}"/>
    <w:embedBold r:id="rId8" w:fontKey="{35076B64-F297-4F67-88BA-5C4DB551EF77}"/>
    <w:embedItalic r:id="rId9" w:fontKey="{A555F170-6DAA-447C-973A-7060BBCD1F49}"/>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B236" w14:textId="77777777" w:rsidR="00107120" w:rsidRPr="001B409C"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5225BFF" wp14:editId="12300567">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1B409C">
      <w:rPr>
        <w:rFonts w:ascii="Montserrat" w:hAnsi="Montserrat"/>
        <w:sz w:val="16"/>
        <w:szCs w:val="16"/>
        <w:lang w:val="fr-BE"/>
      </w:rPr>
      <w:t xml:space="preserve">Copa - Cogeca | European Farmers European Agri-Cooperatives </w:t>
    </w:r>
  </w:p>
  <w:p w14:paraId="3D8487FA"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0614AC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F7F712A"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6900" w14:textId="77777777" w:rsidR="00107120" w:rsidRPr="001B409C"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7786226B" wp14:editId="6FE352E3">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1B409C">
      <w:rPr>
        <w:rFonts w:ascii="Montserrat" w:hAnsi="Montserrat"/>
        <w:sz w:val="16"/>
        <w:szCs w:val="16"/>
        <w:lang w:val="fr-BE"/>
      </w:rPr>
      <w:t xml:space="preserve">Copa - Cogeca | European Farmers European Agri-Cooperatives </w:t>
    </w:r>
  </w:p>
  <w:p w14:paraId="79EEDD9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BB7093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7E8B761"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3C7EF" w14:textId="77777777" w:rsidR="00825F9A" w:rsidRPr="00716D7C" w:rsidRDefault="00825F9A" w:rsidP="00716D7C">
      <w:r>
        <w:separator/>
      </w:r>
    </w:p>
  </w:footnote>
  <w:footnote w:type="continuationSeparator" w:id="0">
    <w:p w14:paraId="2C9A8A9F" w14:textId="77777777" w:rsidR="00825F9A" w:rsidRPr="00716D7C" w:rsidRDefault="00825F9A"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6E82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19E89048" w14:textId="77777777" w:rsidR="00135F43" w:rsidRDefault="00135F43" w:rsidP="00135F43">
        <w:pPr>
          <w:jc w:val="left"/>
          <w:rPr>
            <w:noProof/>
          </w:rPr>
        </w:pPr>
        <w:r w:rsidRPr="00716D7C">
          <w:rPr>
            <w:noProof/>
          </w:rPr>
          <w:drawing>
            <wp:inline distT="0" distB="0" distL="0" distR="0" wp14:anchorId="574C09FF" wp14:editId="1B2863B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9F3D8A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D7"/>
    <w:rsid w:val="00006AB9"/>
    <w:rsid w:val="000356F5"/>
    <w:rsid w:val="00071DB6"/>
    <w:rsid w:val="000B1D84"/>
    <w:rsid w:val="000D2B3B"/>
    <w:rsid w:val="000D34BA"/>
    <w:rsid w:val="000E13D1"/>
    <w:rsid w:val="00100850"/>
    <w:rsid w:val="00107120"/>
    <w:rsid w:val="00117877"/>
    <w:rsid w:val="00121DB3"/>
    <w:rsid w:val="0013357E"/>
    <w:rsid w:val="00135F43"/>
    <w:rsid w:val="00146C88"/>
    <w:rsid w:val="0015598F"/>
    <w:rsid w:val="001648FF"/>
    <w:rsid w:val="00165DC9"/>
    <w:rsid w:val="00171312"/>
    <w:rsid w:val="001732F4"/>
    <w:rsid w:val="00175F2B"/>
    <w:rsid w:val="00182716"/>
    <w:rsid w:val="00187A93"/>
    <w:rsid w:val="001950AD"/>
    <w:rsid w:val="001A0D21"/>
    <w:rsid w:val="001B409C"/>
    <w:rsid w:val="001E1ED9"/>
    <w:rsid w:val="001F1C55"/>
    <w:rsid w:val="0021049D"/>
    <w:rsid w:val="00215D96"/>
    <w:rsid w:val="00226FEE"/>
    <w:rsid w:val="00235A0D"/>
    <w:rsid w:val="00244682"/>
    <w:rsid w:val="002562CB"/>
    <w:rsid w:val="002606E9"/>
    <w:rsid w:val="00272E26"/>
    <w:rsid w:val="0028660F"/>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A7F7C"/>
    <w:rsid w:val="004B0884"/>
    <w:rsid w:val="004C39C3"/>
    <w:rsid w:val="004D1FA4"/>
    <w:rsid w:val="004F6EE0"/>
    <w:rsid w:val="005067BB"/>
    <w:rsid w:val="00512D24"/>
    <w:rsid w:val="005202ED"/>
    <w:rsid w:val="00537093"/>
    <w:rsid w:val="0056456D"/>
    <w:rsid w:val="00590988"/>
    <w:rsid w:val="00592F70"/>
    <w:rsid w:val="005C71F0"/>
    <w:rsid w:val="005E5961"/>
    <w:rsid w:val="00600ED3"/>
    <w:rsid w:val="00607BB2"/>
    <w:rsid w:val="00611BB9"/>
    <w:rsid w:val="00614B2D"/>
    <w:rsid w:val="00627A76"/>
    <w:rsid w:val="006320F3"/>
    <w:rsid w:val="00641635"/>
    <w:rsid w:val="006662C9"/>
    <w:rsid w:val="00666E35"/>
    <w:rsid w:val="00671B34"/>
    <w:rsid w:val="006772EB"/>
    <w:rsid w:val="00681DA3"/>
    <w:rsid w:val="006A4601"/>
    <w:rsid w:val="006A73D3"/>
    <w:rsid w:val="006B673C"/>
    <w:rsid w:val="006B74EB"/>
    <w:rsid w:val="006C0583"/>
    <w:rsid w:val="006C4A88"/>
    <w:rsid w:val="006D70A8"/>
    <w:rsid w:val="006E59B7"/>
    <w:rsid w:val="006F5CEF"/>
    <w:rsid w:val="00716D7C"/>
    <w:rsid w:val="007306AC"/>
    <w:rsid w:val="00734E47"/>
    <w:rsid w:val="007556F3"/>
    <w:rsid w:val="00756DEA"/>
    <w:rsid w:val="00767438"/>
    <w:rsid w:val="00770EDC"/>
    <w:rsid w:val="00777A2D"/>
    <w:rsid w:val="0078288C"/>
    <w:rsid w:val="007844E9"/>
    <w:rsid w:val="007B5E6E"/>
    <w:rsid w:val="007B6D94"/>
    <w:rsid w:val="007B7735"/>
    <w:rsid w:val="007C5E9B"/>
    <w:rsid w:val="007F3E4D"/>
    <w:rsid w:val="00800A86"/>
    <w:rsid w:val="00805042"/>
    <w:rsid w:val="00817677"/>
    <w:rsid w:val="00825F9A"/>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4ABD"/>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057C"/>
    <w:rsid w:val="00B572F1"/>
    <w:rsid w:val="00B631E7"/>
    <w:rsid w:val="00B650F0"/>
    <w:rsid w:val="00B70EDD"/>
    <w:rsid w:val="00B714A2"/>
    <w:rsid w:val="00B77564"/>
    <w:rsid w:val="00B828EF"/>
    <w:rsid w:val="00B953B8"/>
    <w:rsid w:val="00BA622B"/>
    <w:rsid w:val="00BC42AC"/>
    <w:rsid w:val="00BC57DF"/>
    <w:rsid w:val="00BE0D6B"/>
    <w:rsid w:val="00BE22AC"/>
    <w:rsid w:val="00C20330"/>
    <w:rsid w:val="00C26FE0"/>
    <w:rsid w:val="00C32DB6"/>
    <w:rsid w:val="00C3747B"/>
    <w:rsid w:val="00C435EA"/>
    <w:rsid w:val="00C51DE9"/>
    <w:rsid w:val="00C5271A"/>
    <w:rsid w:val="00C544BA"/>
    <w:rsid w:val="00C91767"/>
    <w:rsid w:val="00CA4479"/>
    <w:rsid w:val="00CA4F69"/>
    <w:rsid w:val="00CC4394"/>
    <w:rsid w:val="00CE19D7"/>
    <w:rsid w:val="00CF26C1"/>
    <w:rsid w:val="00CF4B85"/>
    <w:rsid w:val="00D10189"/>
    <w:rsid w:val="00D1533B"/>
    <w:rsid w:val="00D15F84"/>
    <w:rsid w:val="00D239FF"/>
    <w:rsid w:val="00D407DE"/>
    <w:rsid w:val="00D66617"/>
    <w:rsid w:val="00D72306"/>
    <w:rsid w:val="00D72C78"/>
    <w:rsid w:val="00D9547E"/>
    <w:rsid w:val="00DA67D7"/>
    <w:rsid w:val="00DE77B5"/>
    <w:rsid w:val="00DF6217"/>
    <w:rsid w:val="00E05511"/>
    <w:rsid w:val="00E2211C"/>
    <w:rsid w:val="00E510B1"/>
    <w:rsid w:val="00E6727E"/>
    <w:rsid w:val="00E72924"/>
    <w:rsid w:val="00E9016C"/>
    <w:rsid w:val="00E92FBE"/>
    <w:rsid w:val="00E95D41"/>
    <w:rsid w:val="00EA132D"/>
    <w:rsid w:val="00EE33CB"/>
    <w:rsid w:val="00F12EA4"/>
    <w:rsid w:val="00F145A0"/>
    <w:rsid w:val="00F25A49"/>
    <w:rsid w:val="00F334F6"/>
    <w:rsid w:val="00F4320D"/>
    <w:rsid w:val="00F51866"/>
    <w:rsid w:val="00F52C33"/>
    <w:rsid w:val="00F53D64"/>
    <w:rsid w:val="00F63519"/>
    <w:rsid w:val="00F64EE9"/>
    <w:rsid w:val="00F736A9"/>
    <w:rsid w:val="00F96720"/>
    <w:rsid w:val="00FC13BA"/>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C1E01"/>
  <w15:chartTrackingRefBased/>
  <w15:docId w15:val="{E26E0E34-EA32-4994-8F51-E2E14294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D72306"/>
    <w:pPr>
      <w:spacing w:after="0" w:line="240" w:lineRule="auto"/>
    </w:pPr>
    <w:rPr>
      <w:rFonts w:ascii="Montserrat Light" w:hAnsi="Montserrat Light"/>
      <w:color w:val="404040" w:themeColor="text1" w:themeTint="BF"/>
      <w:lang w:val="en-GB"/>
    </w:rPr>
  </w:style>
  <w:style w:type="character" w:styleId="CommentReference">
    <w:name w:val="annotation reference"/>
    <w:basedOn w:val="DefaultParagraphFont"/>
    <w:uiPriority w:val="99"/>
    <w:semiHidden/>
    <w:unhideWhenUsed/>
    <w:locked/>
    <w:rsid w:val="00D72306"/>
    <w:rPr>
      <w:sz w:val="16"/>
      <w:szCs w:val="16"/>
    </w:rPr>
  </w:style>
  <w:style w:type="paragraph" w:styleId="CommentText">
    <w:name w:val="annotation text"/>
    <w:basedOn w:val="Normal"/>
    <w:link w:val="CommentTextChar"/>
    <w:uiPriority w:val="99"/>
    <w:unhideWhenUsed/>
    <w:locked/>
    <w:rsid w:val="00D72306"/>
    <w:pPr>
      <w:spacing w:line="240" w:lineRule="auto"/>
    </w:pPr>
    <w:rPr>
      <w:sz w:val="20"/>
      <w:szCs w:val="20"/>
    </w:rPr>
  </w:style>
  <w:style w:type="character" w:customStyle="1" w:styleId="CommentTextChar">
    <w:name w:val="Comment Text Char"/>
    <w:basedOn w:val="DefaultParagraphFont"/>
    <w:link w:val="CommentText"/>
    <w:uiPriority w:val="99"/>
    <w:rsid w:val="00D72306"/>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D72306"/>
    <w:rPr>
      <w:b/>
      <w:bCs/>
    </w:rPr>
  </w:style>
  <w:style w:type="character" w:customStyle="1" w:styleId="CommentSubjectChar">
    <w:name w:val="Comment Subject Char"/>
    <w:basedOn w:val="CommentTextChar"/>
    <w:link w:val="CommentSubject"/>
    <w:uiPriority w:val="99"/>
    <w:semiHidden/>
    <w:rsid w:val="00D72306"/>
    <w:rPr>
      <w:rFonts w:ascii="Montserrat Light" w:hAnsi="Montserrat Light"/>
      <w:b/>
      <w:b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4A0581006D438B8BD7BA8AA19AB2C1"/>
        <w:category>
          <w:name w:val="General"/>
          <w:gallery w:val="placeholder"/>
        </w:category>
        <w:types>
          <w:type w:val="bbPlcHdr"/>
        </w:types>
        <w:behaviors>
          <w:behavior w:val="content"/>
        </w:behaviors>
        <w:guid w:val="{98C28FC1-0C03-4AB2-9A92-0C6216F5D584}"/>
      </w:docPartPr>
      <w:docPartBody>
        <w:p w:rsidR="007E5418" w:rsidRDefault="007E5418">
          <w:pPr>
            <w:pStyle w:val="FD4A0581006D438B8BD7BA8AA19AB2C1"/>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4D"/>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18"/>
    <w:rsid w:val="0021049D"/>
    <w:rsid w:val="005B3E25"/>
    <w:rsid w:val="00627A76"/>
    <w:rsid w:val="006320F3"/>
    <w:rsid w:val="00666E35"/>
    <w:rsid w:val="007E5418"/>
    <w:rsid w:val="009F669B"/>
    <w:rsid w:val="00C13A4D"/>
    <w:rsid w:val="00C91767"/>
    <w:rsid w:val="00CF26C1"/>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BC93098F70428E955FE39B30972460">
    <w:name w:val="C6BC93098F70428E955FE39B30972460"/>
  </w:style>
  <w:style w:type="paragraph" w:customStyle="1" w:styleId="FD4A0581006D438B8BD7BA8AA19AB2C1">
    <w:name w:val="FD4A0581006D438B8BD7BA8AA19AB2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CF7693-05A5-4582-A563-86AC38A21E58}">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565</Words>
  <Characters>3504</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communicationteam</dc:creator>
  <cp:keywords/>
  <dc:description/>
  <cp:lastModifiedBy>James Harris</cp:lastModifiedBy>
  <cp:revision>3</cp:revision>
  <cp:lastPrinted>2025-03-20T16:34:00Z</cp:lastPrinted>
  <dcterms:created xsi:type="dcterms:W3CDTF">2025-03-21T15:14:00Z</dcterms:created>
  <dcterms:modified xsi:type="dcterms:W3CDTF">2025-03-21T15:18:00Z</dcterms:modified>
</cp:coreProperties>
</file>

<file path=docProps/custom.xml><?xml version="1.0" encoding="utf-8"?>
<op:Properties xmlns:vt="http://schemas.openxmlformats.org/officeDocument/2006/docPropsVTypes" xmlns:op="http://schemas.openxmlformats.org/officeDocument/2006/custom-properties"/>
</file>