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625B" w14:textId="77777777" w:rsidR="00D72C78" w:rsidRDefault="00D72C78" w:rsidP="00990273">
      <w:pPr>
        <w:jc w:val="right"/>
      </w:pPr>
    </w:p>
    <w:p w14:paraId="7B9F5DC3" w14:textId="06CCF9F4" w:rsidR="000356F5" w:rsidRDefault="00767438" w:rsidP="00AE5E62">
      <w:pPr>
        <w:spacing w:after="0"/>
      </w:pPr>
      <w:r>
        <w:rPr>
          <w:rStyle w:val="CCNormal"/>
        </w:rPr>
        <w:t>Ref.</w:t>
      </w:r>
      <w:r>
        <w:t xml:space="preserve"> </w:t>
      </w:r>
      <w:r>
        <w:rPr>
          <w:rFonts w:ascii="Montserrat" w:hAnsi="Montserrat"/>
        </w:rPr>
        <w:t>COMM(25)01463</w:t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r>
        <w:rPr>
          <w:rStyle w:val="CCNormal"/>
        </w:rPr>
        <w:t>En Bruselas, a 20 de mayo de 2025</w:t>
      </w:r>
    </w:p>
    <w:p w14:paraId="4F38C64D" w14:textId="77777777" w:rsidR="00AE5E62" w:rsidRPr="00AE5E62" w:rsidRDefault="00AE5E62" w:rsidP="00AE5E62">
      <w:pPr>
        <w:spacing w:after="0"/>
        <w:rPr>
          <w:rStyle w:val="CCType"/>
          <w:rFonts w:ascii="Montserrat Light" w:hAnsi="Montserrat Light"/>
          <w:b w:val="0"/>
          <w:bCs w:val="0"/>
          <w:color w:val="404040" w:themeColor="text1" w:themeTint="BF"/>
          <w:sz w:val="22"/>
        </w:rPr>
      </w:pPr>
    </w:p>
    <w:p w14:paraId="2BDCEBB7" w14:textId="215A5238" w:rsidR="00182716" w:rsidRPr="00B37D8B" w:rsidRDefault="00AE5E62" w:rsidP="009A78D2">
      <w:pPr>
        <w:jc w:val="left"/>
        <w:rPr>
          <w:rStyle w:val="CCType"/>
        </w:rPr>
      </w:pPr>
      <w:r>
        <w:rPr>
          <w:rStyle w:val="CCType"/>
        </w:rPr>
        <w:t>Comunicado</w:t>
      </w:r>
    </w:p>
    <w:p w14:paraId="67A61A87" w14:textId="34294B1B" w:rsidR="00AE5E62" w:rsidRDefault="00AE5E62" w:rsidP="00AE5E62">
      <w:pPr>
        <w:rPr>
          <w:rFonts w:ascii="Montserrat" w:hAnsi="Montserrat"/>
          <w:b/>
          <w:bCs/>
          <w:color w:val="767171" w:themeColor="background2" w:themeShade="80"/>
          <w:sz w:val="36"/>
        </w:rPr>
      </w:pPr>
      <w:r>
        <w:rPr>
          <w:rFonts w:ascii="Montserrat" w:hAnsi="Montserrat"/>
          <w:b/>
          <w:color w:val="767171" w:themeColor="background2" w:themeShade="80"/>
          <w:sz w:val="36"/>
        </w:rPr>
        <w:t>Sin claridad en el presupuesto de la PAC</w:t>
      </w:r>
      <w:r w:rsidR="007E79E9">
        <w:rPr>
          <w:rFonts w:ascii="Montserrat" w:hAnsi="Montserrat"/>
          <w:b/>
          <w:color w:val="767171" w:themeColor="background2" w:themeShade="80"/>
          <w:sz w:val="36"/>
        </w:rPr>
        <w:t>,</w:t>
      </w:r>
      <w:r>
        <w:rPr>
          <w:rFonts w:ascii="Montserrat" w:hAnsi="Montserrat"/>
          <w:b/>
          <w:color w:val="767171" w:themeColor="background2" w:themeShade="80"/>
          <w:sz w:val="36"/>
        </w:rPr>
        <w:t xml:space="preserve"> la agricultura y la seguridad alimentaria de la UE podrían derrumbarse como un castillo de naipes</w:t>
      </w:r>
    </w:p>
    <w:p w14:paraId="58901508" w14:textId="15A3FA60" w:rsidR="00AE5E62" w:rsidRPr="00AE5E62" w:rsidRDefault="00AE5E62" w:rsidP="00AE5E62">
      <w:pPr>
        <w:rPr>
          <w:rStyle w:val="CCNormal"/>
          <w:sz w:val="18"/>
          <w:szCs w:val="18"/>
        </w:rPr>
      </w:pPr>
      <w:r>
        <w:rPr>
          <w:rFonts w:ascii="Montserrat" w:hAnsi="Montserrat"/>
          <w:b/>
          <w:color w:val="7F7F7F" w:themeColor="text1" w:themeTint="80"/>
          <w:sz w:val="20"/>
        </w:rPr>
        <w:t>Hoy se organiza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ron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actos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 xml:space="preserve"> 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sorpresa 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 xml:space="preserve">de carácter simbólico </w:t>
      </w:r>
      <w:r>
        <w:rPr>
          <w:rFonts w:ascii="Montserrat" w:hAnsi="Montserrat"/>
          <w:b/>
          <w:color w:val="7F7F7F" w:themeColor="text1" w:themeTint="80"/>
          <w:sz w:val="20"/>
        </w:rPr>
        <w:t>en unos 20 Estados miembros de la UE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,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que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culmina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ron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en una movilización central organizada conjuntamente por la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s organizaciones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FWA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 xml:space="preserve"> y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Boerenbond y el Copa-Cogeca en Bruselas, 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en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paralel</w:t>
      </w:r>
      <w:r w:rsidR="00BE2541">
        <w:rPr>
          <w:rFonts w:ascii="Montserrat" w:hAnsi="Montserrat"/>
          <w:b/>
          <w:color w:val="7F7F7F" w:themeColor="text1" w:themeTint="80"/>
          <w:sz w:val="20"/>
        </w:rPr>
        <w:t>o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a la conferencia de la Comisión Europea sobre el presupuesto de la UE. Para el sector agrícola, se trata de una primera movilización paneuropea </w:t>
      </w:r>
      <w:r w:rsidR="006F59A1">
        <w:rPr>
          <w:rFonts w:ascii="Montserrat" w:hAnsi="Montserrat"/>
          <w:b/>
          <w:color w:val="7F7F7F" w:themeColor="text1" w:themeTint="80"/>
          <w:sz w:val="20"/>
        </w:rPr>
        <w:t>por la que se reivindica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un presupuesto de la PAC más cuantioso </w:t>
      </w:r>
      <w:r w:rsidR="006F59A1">
        <w:rPr>
          <w:rFonts w:ascii="Montserrat" w:hAnsi="Montserrat"/>
          <w:b/>
          <w:color w:val="7F7F7F" w:themeColor="text1" w:themeTint="80"/>
          <w:sz w:val="20"/>
        </w:rPr>
        <w:t>que se adecue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a la inflación. Además, </w:t>
      </w:r>
      <w:r w:rsidR="00965C69">
        <w:rPr>
          <w:rFonts w:ascii="Montserrat" w:hAnsi="Montserrat"/>
          <w:b/>
          <w:color w:val="7F7F7F" w:themeColor="text1" w:themeTint="80"/>
          <w:sz w:val="20"/>
        </w:rPr>
        <w:t xml:space="preserve">por la misma 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se </w:t>
      </w:r>
      <w:r w:rsidR="00965C69">
        <w:rPr>
          <w:rFonts w:ascii="Montserrat" w:hAnsi="Montserrat"/>
          <w:b/>
          <w:color w:val="7F7F7F" w:themeColor="text1" w:themeTint="80"/>
          <w:sz w:val="20"/>
        </w:rPr>
        <w:t>procura dar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respuesta a la creciente inquietud que suscita la idea de un «fondo único» que, de seguir adelante según plantea la Comisión, podría desdibujar la caja de herramientas de la Política Agrícola Común y fusionar</w:t>
      </w:r>
      <w:r w:rsidR="00965C69">
        <w:rPr>
          <w:rFonts w:ascii="Montserrat" w:hAnsi="Montserrat"/>
          <w:b/>
          <w:color w:val="7F7F7F" w:themeColor="text1" w:themeTint="80"/>
          <w:sz w:val="20"/>
        </w:rPr>
        <w:t xml:space="preserve"> dicha política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con otras prioridades políticas. Para las organizaciones de </w:t>
      </w:r>
      <w:r w:rsidR="00965C69">
        <w:rPr>
          <w:rFonts w:ascii="Montserrat" w:hAnsi="Montserrat"/>
          <w:b/>
          <w:color w:val="7F7F7F" w:themeColor="text1" w:themeTint="80"/>
          <w:sz w:val="20"/>
        </w:rPr>
        <w:t>productores agropecuarios</w:t>
      </w:r>
      <w:r w:rsidR="00965C69">
        <w:rPr>
          <w:rFonts w:ascii="Montserrat" w:hAnsi="Montserrat"/>
          <w:b/>
          <w:color w:val="7F7F7F" w:themeColor="text1" w:themeTint="80"/>
          <w:sz w:val="20"/>
        </w:rPr>
        <w:t xml:space="preserve"> 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de la UE, así como para numerosos ministros y eurodiputados, esto sería un </w:t>
      </w:r>
      <w:r w:rsidR="00491FA9" w:rsidRPr="00491FA9">
        <w:rPr>
          <w:rFonts w:ascii="Montserrat" w:hAnsi="Montserrat"/>
          <w:b/>
          <w:color w:val="7F7F7F" w:themeColor="text1" w:themeTint="80"/>
          <w:sz w:val="20"/>
        </w:rPr>
        <w:t>error garrafal de proporciones históricas</w:t>
      </w:r>
      <w:r w:rsidR="00491FA9" w:rsidRPr="00491FA9" w:rsidDel="00491FA9">
        <w:rPr>
          <w:rFonts w:ascii="Montserrat" w:hAnsi="Montserrat"/>
          <w:b/>
          <w:color w:val="7F7F7F" w:themeColor="text1" w:themeTint="80"/>
          <w:sz w:val="20"/>
        </w:rPr>
        <w:t xml:space="preserve"> </w:t>
      </w:r>
      <w:r>
        <w:rPr>
          <w:rFonts w:ascii="Montserrat" w:hAnsi="Montserrat"/>
          <w:b/>
          <w:color w:val="7F7F7F" w:themeColor="text1" w:themeTint="80"/>
          <w:sz w:val="20"/>
        </w:rPr>
        <w:t>que pondría en jaque la seguridad alimentaria comunitaria.</w:t>
      </w:r>
    </w:p>
    <w:p w14:paraId="27480375" w14:textId="0B7E2F11" w:rsidR="00AE5E62" w:rsidRPr="00AE5E62" w:rsidRDefault="00AE5E62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b/>
          <w:color w:val="7F7F7F" w:themeColor="text1" w:themeTint="80"/>
        </w:rPr>
        <w:t xml:space="preserve"> </w:t>
      </w:r>
      <w:r>
        <w:rPr>
          <w:rFonts w:ascii="Montserrat" w:hAnsi="Montserrat"/>
          <w:color w:val="3B3838" w:themeColor="background2" w:themeShade="40"/>
          <w:sz w:val="20"/>
        </w:rPr>
        <w:t>Como declaró el Sr. Massimiliano Giansanti, presidente del Copa, durante la movilización:</w:t>
      </w:r>
    </w:p>
    <w:p w14:paraId="10B965CA" w14:textId="0EC3C0A4" w:rsidR="00AE5E62" w:rsidRPr="00AE5E62" w:rsidRDefault="00AE5E62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«La cuestión del presupuesto dista mucho de ser un asunto </w:t>
      </w:r>
      <w:r w:rsidR="00B91FAF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de mera índole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técnic</w:t>
      </w:r>
      <w:r w:rsidR="00B91FAF">
        <w:rPr>
          <w:rFonts w:ascii="Montserrat" w:hAnsi="Montserrat"/>
          <w:i/>
          <w:iCs/>
          <w:color w:val="3B3838" w:themeColor="background2" w:themeShade="40"/>
          <w:sz w:val="20"/>
        </w:rPr>
        <w:t>a: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se trata de una prioridad política </w:t>
      </w:r>
      <w:r w:rsidR="00B73DC3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fundamental por la cual se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determina</w:t>
      </w:r>
      <w:r w:rsidR="00B73DC3">
        <w:rPr>
          <w:rFonts w:ascii="Montserrat" w:hAnsi="Montserrat"/>
          <w:i/>
          <w:iCs/>
          <w:color w:val="3B3838" w:themeColor="background2" w:themeShade="40"/>
          <w:sz w:val="20"/>
        </w:rPr>
        <w:t>n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los objetivos generales y la coherencia de las políticas agrícolas europeas.</w:t>
      </w:r>
      <w:r>
        <w:rPr>
          <w:rFonts w:ascii="Montserrat" w:hAnsi="Montserrat"/>
          <w:i/>
          <w:color w:val="3B3838" w:themeColor="background2" w:themeShade="40"/>
          <w:sz w:val="20"/>
        </w:rPr>
        <w:t xml:space="preserve"> Sin presupuesto, toda la estructura podría </w:t>
      </w:r>
      <w:r w:rsidR="00B73DC3">
        <w:rPr>
          <w:rFonts w:ascii="Montserrat" w:hAnsi="Montserrat"/>
          <w:i/>
          <w:color w:val="3B3838" w:themeColor="background2" w:themeShade="40"/>
          <w:sz w:val="20"/>
        </w:rPr>
        <w:t xml:space="preserve">llegar a </w:t>
      </w:r>
      <w:r>
        <w:rPr>
          <w:rFonts w:ascii="Montserrat" w:hAnsi="Montserrat"/>
          <w:i/>
          <w:color w:val="3B3838" w:themeColor="background2" w:themeShade="40"/>
          <w:sz w:val="20"/>
        </w:rPr>
        <w:t xml:space="preserve">desmoronarse </w:t>
      </w:r>
      <w:r w:rsidR="00872FD3">
        <w:rPr>
          <w:rFonts w:ascii="Montserrat" w:hAnsi="Montserrat"/>
          <w:i/>
          <w:color w:val="3B3838" w:themeColor="background2" w:themeShade="40"/>
          <w:sz w:val="20"/>
        </w:rPr>
        <w:t>cual</w:t>
      </w:r>
      <w:r>
        <w:rPr>
          <w:rFonts w:ascii="Montserrat" w:hAnsi="Montserrat"/>
          <w:i/>
          <w:color w:val="3B3838" w:themeColor="background2" w:themeShade="40"/>
          <w:sz w:val="20"/>
        </w:rPr>
        <w:t xml:space="preserve"> castillo de naipes.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Por eso</w:t>
      </w:r>
      <w:r w:rsidR="00D044E6">
        <w:rPr>
          <w:rFonts w:ascii="Montserrat" w:hAnsi="Montserrat"/>
          <w:i/>
          <w:iCs/>
          <w:color w:val="3B3838" w:themeColor="background2" w:themeShade="40"/>
          <w:sz w:val="20"/>
        </w:rPr>
        <w:t>,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no podemos aceptar la disolución de la PAC</w:t>
      </w:r>
      <w:r w:rsidR="00726131">
        <w:rPr>
          <w:rFonts w:ascii="Montserrat" w:hAnsi="Montserrat"/>
          <w:i/>
          <w:iCs/>
          <w:color w:val="3B3838" w:themeColor="background2" w:themeShade="40"/>
          <w:sz w:val="20"/>
        </w:rPr>
        <w:t>, ni que se decante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en un fondo único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>,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ni 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tampoco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ningún intento de renacionalización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>.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>También nos resulta inadmisible que se presente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una propuesta 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>«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>a las apuradas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>»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para la próxima PAC presentada en julio junto con el MFP </w:t>
      </w:r>
      <w:r w:rsidR="007729D6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para después de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2027, sin 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disponer de suficiente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claridad 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>en cuanto a</w:t>
      </w:r>
      <w:r w:rsidR="00C17B13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los recursos disponibles,</w:t>
      </w:r>
      <w:r w:rsidR="004440FB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ni a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la gobernanza</w:t>
      </w:r>
      <w:r w:rsidR="004440FB">
        <w:rPr>
          <w:rFonts w:ascii="Montserrat" w:hAnsi="Montserrat"/>
          <w:i/>
          <w:iCs/>
          <w:color w:val="3B3838" w:themeColor="background2" w:themeShade="40"/>
          <w:sz w:val="20"/>
        </w:rPr>
        <w:t>, y sin que se realice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una consulta </w:t>
      </w:r>
      <w:r w:rsidR="004440FB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como se debe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con el sector».</w:t>
      </w:r>
    </w:p>
    <w:p w14:paraId="3382B865" w14:textId="29805089" w:rsidR="00AE5E62" w:rsidRPr="00AE5E62" w:rsidRDefault="00AE5E62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color w:val="3B3838" w:themeColor="background2" w:themeShade="40"/>
          <w:sz w:val="20"/>
        </w:rPr>
        <w:t xml:space="preserve">Este mensaje se retransmitió </w:t>
      </w:r>
      <w:r w:rsidR="0042746B">
        <w:rPr>
          <w:rFonts w:ascii="Montserrat" w:hAnsi="Montserrat"/>
          <w:color w:val="3B3838" w:themeColor="background2" w:themeShade="40"/>
          <w:sz w:val="20"/>
        </w:rPr>
        <w:t xml:space="preserve">alto y claro </w:t>
      </w:r>
      <w:r>
        <w:rPr>
          <w:rFonts w:ascii="Montserrat" w:hAnsi="Montserrat"/>
          <w:color w:val="3B3838" w:themeColor="background2" w:themeShade="40"/>
          <w:sz w:val="20"/>
        </w:rPr>
        <w:t xml:space="preserve">simultáneamente en más de 20 países de la UE y se mostró en una pantalla gigante detrás del escenario instalado en Bruselas. Para simbolizar la amenaza a la que nos enfrentamos, las organizaciones participantes derribaron un castillo de naipes con la consigna «Sin presupuesto, </w:t>
      </w:r>
      <w:r w:rsidR="0042746B">
        <w:rPr>
          <w:rFonts w:ascii="Montserrat" w:hAnsi="Montserrat"/>
          <w:color w:val="3B3838" w:themeColor="background2" w:themeShade="40"/>
          <w:sz w:val="20"/>
        </w:rPr>
        <w:t>no hay</w:t>
      </w:r>
      <w:r w:rsidR="0042746B">
        <w:rPr>
          <w:rFonts w:ascii="Montserrat" w:hAnsi="Montserrat"/>
          <w:color w:val="3B3838" w:themeColor="background2" w:themeShade="40"/>
          <w:sz w:val="20"/>
        </w:rPr>
        <w:t xml:space="preserve"> </w:t>
      </w:r>
      <w:r>
        <w:rPr>
          <w:rFonts w:ascii="Montserrat" w:hAnsi="Montserrat"/>
          <w:color w:val="3B3838" w:themeColor="background2" w:themeShade="40"/>
          <w:sz w:val="20"/>
        </w:rPr>
        <w:t xml:space="preserve">PAC, </w:t>
      </w:r>
      <w:r w:rsidR="0042746B">
        <w:rPr>
          <w:rFonts w:ascii="Montserrat" w:hAnsi="Montserrat"/>
          <w:color w:val="3B3838" w:themeColor="background2" w:themeShade="40"/>
          <w:sz w:val="20"/>
        </w:rPr>
        <w:t>ni</w:t>
      </w:r>
      <w:r w:rsidR="0042746B">
        <w:rPr>
          <w:rFonts w:ascii="Montserrat" w:hAnsi="Montserrat"/>
          <w:color w:val="3B3838" w:themeColor="background2" w:themeShade="40"/>
          <w:sz w:val="20"/>
        </w:rPr>
        <w:t xml:space="preserve"> </w:t>
      </w:r>
      <w:r>
        <w:rPr>
          <w:rFonts w:ascii="Montserrat" w:hAnsi="Montserrat"/>
          <w:color w:val="3B3838" w:themeColor="background2" w:themeShade="40"/>
          <w:sz w:val="20"/>
        </w:rPr>
        <w:t xml:space="preserve">agricultores, </w:t>
      </w:r>
      <w:r w:rsidR="0042746B">
        <w:rPr>
          <w:rFonts w:ascii="Montserrat" w:hAnsi="Montserrat"/>
          <w:color w:val="3B3838" w:themeColor="background2" w:themeShade="40"/>
          <w:sz w:val="20"/>
        </w:rPr>
        <w:t>ni</w:t>
      </w:r>
      <w:r w:rsidR="0042746B">
        <w:rPr>
          <w:rFonts w:ascii="Montserrat" w:hAnsi="Montserrat"/>
          <w:color w:val="3B3838" w:themeColor="background2" w:themeShade="40"/>
          <w:sz w:val="20"/>
        </w:rPr>
        <w:t xml:space="preserve"> </w:t>
      </w:r>
      <w:r>
        <w:rPr>
          <w:rFonts w:ascii="Montserrat" w:hAnsi="Montserrat"/>
          <w:color w:val="3B3838" w:themeColor="background2" w:themeShade="40"/>
          <w:sz w:val="20"/>
        </w:rPr>
        <w:t>seguridad».</w:t>
      </w:r>
    </w:p>
    <w:p w14:paraId="38E8D581" w14:textId="77777777" w:rsidR="00AE5E62" w:rsidRPr="00AE5E62" w:rsidRDefault="00AE5E62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color w:val="3B3838" w:themeColor="background2" w:themeShade="40"/>
          <w:sz w:val="20"/>
        </w:rPr>
        <w:t>El Sr. Lennart Nilsson, presidente de la Cogeca, también participó en el acto sorpresa y añadió lo siguiente:</w:t>
      </w:r>
    </w:p>
    <w:p w14:paraId="57539565" w14:textId="3679333E" w:rsidR="00AE5E62" w:rsidRPr="00AE5E62" w:rsidRDefault="00AE5E62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i/>
          <w:iCs/>
          <w:color w:val="3B3838" w:themeColor="background2" w:themeShade="40"/>
          <w:sz w:val="20"/>
        </w:rPr>
        <w:lastRenderedPageBreak/>
        <w:t xml:space="preserve">«No se trata de un </w:t>
      </w:r>
      <w:r w:rsidR="00E83026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mero 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eslogan, sino de un riesgo real que debemos evitar</w:t>
      </w:r>
      <w:r w:rsidR="00E83026">
        <w:rPr>
          <w:rFonts w:ascii="Montserrat" w:hAnsi="Montserrat"/>
          <w:i/>
          <w:iCs/>
          <w:color w:val="3B3838" w:themeColor="background2" w:themeShade="40"/>
          <w:sz w:val="20"/>
        </w:rPr>
        <w:t xml:space="preserve"> a toda costa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.</w:t>
      </w:r>
      <w:r>
        <w:rPr>
          <w:rFonts w:ascii="Montserrat" w:hAnsi="Montserrat"/>
          <w:i/>
          <w:color w:val="3B3838" w:themeColor="background2" w:themeShade="40"/>
          <w:sz w:val="20"/>
        </w:rPr>
        <w:t xml:space="preserve"> Somos conscientes de que </w:t>
      </w:r>
      <w:r w:rsidR="00E83026">
        <w:rPr>
          <w:rFonts w:ascii="Montserrat" w:hAnsi="Montserrat"/>
          <w:i/>
          <w:color w:val="3B3838" w:themeColor="background2" w:themeShade="40"/>
          <w:sz w:val="20"/>
        </w:rPr>
        <w:t xml:space="preserve">en la Unión Europea </w:t>
      </w:r>
      <w:r>
        <w:rPr>
          <w:rFonts w:ascii="Montserrat" w:hAnsi="Montserrat"/>
          <w:i/>
          <w:color w:val="3B3838" w:themeColor="background2" w:themeShade="40"/>
          <w:sz w:val="20"/>
        </w:rPr>
        <w:t>existen diversas prioridades estratégicas, pero también tenemos la certeza de que nuestra seguridad colectiva depende de un pilar fundamental: la seguridad alimentaria. Se trata de una idea que ya defendieron los padres fundadores de la UE y que sigue más vigente que nunca</w:t>
      </w:r>
      <w:r w:rsidRPr="007729D6">
        <w:rPr>
          <w:rFonts w:ascii="Montserrat" w:hAnsi="Montserrat"/>
          <w:i/>
          <w:color w:val="3B3838" w:themeColor="background2" w:themeShade="40"/>
          <w:sz w:val="20"/>
        </w:rPr>
        <w:t xml:space="preserve">. Por estos motivos, desde el Copa y la Cogeca reclamamos un compromiso renovado para salvaguardar una </w:t>
      </w:r>
      <w:r w:rsidR="00D602CB">
        <w:rPr>
          <w:rFonts w:ascii="Montserrat" w:hAnsi="Montserrat"/>
          <w:i/>
          <w:color w:val="3B3838" w:themeColor="background2" w:themeShade="40"/>
          <w:sz w:val="20"/>
        </w:rPr>
        <w:t>partida</w:t>
      </w:r>
      <w:r w:rsidR="00D602CB" w:rsidRPr="007729D6">
        <w:rPr>
          <w:rFonts w:ascii="Montserrat" w:hAnsi="Montserrat"/>
          <w:i/>
          <w:color w:val="3B3838" w:themeColor="background2" w:themeShade="40"/>
          <w:sz w:val="20"/>
        </w:rPr>
        <w:t xml:space="preserve"> </w:t>
      </w:r>
      <w:r w:rsidRPr="007729D6">
        <w:rPr>
          <w:rFonts w:ascii="Montserrat" w:hAnsi="Montserrat"/>
          <w:i/>
          <w:color w:val="3B3838" w:themeColor="background2" w:themeShade="40"/>
          <w:sz w:val="20"/>
        </w:rPr>
        <w:t xml:space="preserve">presupuestaria </w:t>
      </w:r>
      <w:r w:rsidR="0083277B">
        <w:rPr>
          <w:rFonts w:ascii="Montserrat" w:hAnsi="Montserrat"/>
          <w:i/>
          <w:color w:val="3B3838" w:themeColor="background2" w:themeShade="40"/>
          <w:sz w:val="20"/>
        </w:rPr>
        <w:t>dedicada y garantizada, así como</w:t>
      </w:r>
      <w:r w:rsidRPr="007729D6">
        <w:rPr>
          <w:rFonts w:ascii="Montserrat" w:hAnsi="Montserrat"/>
          <w:i/>
          <w:color w:val="3B3838" w:themeColor="background2" w:themeShade="40"/>
          <w:sz w:val="20"/>
        </w:rPr>
        <w:t xml:space="preserve"> un presupuesto para la PAC </w:t>
      </w:r>
      <w:r w:rsidR="0083277B">
        <w:rPr>
          <w:rFonts w:ascii="Montserrat" w:hAnsi="Montserrat"/>
          <w:i/>
          <w:color w:val="3B3838" w:themeColor="background2" w:themeShade="40"/>
          <w:sz w:val="20"/>
        </w:rPr>
        <w:t>que se adecue</w:t>
      </w:r>
      <w:r w:rsidR="0083277B" w:rsidRPr="007729D6">
        <w:rPr>
          <w:rFonts w:ascii="Montserrat" w:hAnsi="Montserrat"/>
          <w:i/>
          <w:color w:val="3B3838" w:themeColor="background2" w:themeShade="40"/>
          <w:sz w:val="20"/>
        </w:rPr>
        <w:t xml:space="preserve"> </w:t>
      </w:r>
      <w:r w:rsidRPr="007729D6">
        <w:rPr>
          <w:rFonts w:ascii="Montserrat" w:hAnsi="Montserrat"/>
          <w:i/>
          <w:color w:val="3B3838" w:themeColor="background2" w:themeShade="40"/>
          <w:sz w:val="20"/>
        </w:rPr>
        <w:t xml:space="preserve">a la inflación dentro del próximo Marco Financiero Plurianual. </w:t>
      </w:r>
      <w:r w:rsidRPr="007729D6">
        <w:rPr>
          <w:rFonts w:ascii="Montserrat" w:hAnsi="Montserrat"/>
          <w:i/>
          <w:iCs/>
          <w:color w:val="3B3838" w:themeColor="background2" w:themeShade="40"/>
          <w:sz w:val="20"/>
        </w:rPr>
        <w:t>Seguiremos moviliza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dos hasta que recibamos garantías claras sobre este asunto</w:t>
      </w:r>
      <w:r w:rsidR="009A79AC">
        <w:rPr>
          <w:rFonts w:ascii="Montserrat" w:hAnsi="Montserrat"/>
          <w:i/>
          <w:iCs/>
          <w:color w:val="3B3838" w:themeColor="background2" w:themeShade="40"/>
          <w:sz w:val="20"/>
        </w:rPr>
        <w:t>.</w:t>
      </w:r>
      <w:r>
        <w:rPr>
          <w:rFonts w:ascii="Montserrat" w:hAnsi="Montserrat"/>
          <w:i/>
          <w:iCs/>
          <w:color w:val="3B3838" w:themeColor="background2" w:themeShade="40"/>
          <w:sz w:val="20"/>
        </w:rPr>
        <w:t>»</w:t>
      </w:r>
    </w:p>
    <w:p w14:paraId="3C97343C" w14:textId="77777777" w:rsidR="00AE5E62" w:rsidRPr="00AE5E62" w:rsidRDefault="00AE5E62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color w:val="3B3838" w:themeColor="background2" w:themeShade="40"/>
          <w:sz w:val="20"/>
        </w:rPr>
        <w:t xml:space="preserve">Este llamamiento llegó a los oídos de los numerosos eurodiputados que acudieron a mostrar su apoyo a la acción sorpresa tras una clara votación la semana pasada en la que se opusieron al concepto de fondo único y reafirmaron el carácter prioritario de la agricultura. </w:t>
      </w:r>
    </w:p>
    <w:p w14:paraId="0FBBB4E5" w14:textId="092296E4" w:rsidR="00AE5E62" w:rsidRPr="00AE5E62" w:rsidRDefault="007729D6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color w:val="3B3838" w:themeColor="background2" w:themeShade="40"/>
          <w:sz w:val="20"/>
        </w:rPr>
        <w:t>Además,</w:t>
      </w:r>
      <w:r w:rsidR="00AE5E62">
        <w:rPr>
          <w:rFonts w:ascii="Montserrat" w:hAnsi="Montserrat"/>
          <w:color w:val="3B3838" w:themeColor="background2" w:themeShade="40"/>
          <w:sz w:val="20"/>
        </w:rPr>
        <w:t xml:space="preserve"> el mensaje también llegó hasta la Comisión Europea. Al margen de la movilización, se celebró una reunión entre los dirigentes del Copa y</w:t>
      </w:r>
      <w:r w:rsidR="003B4394">
        <w:rPr>
          <w:rFonts w:ascii="Montserrat" w:hAnsi="Montserrat"/>
          <w:color w:val="3B3838" w:themeColor="background2" w:themeShade="40"/>
          <w:sz w:val="20"/>
        </w:rPr>
        <w:t xml:space="preserve"> de</w:t>
      </w:r>
      <w:r w:rsidR="00AE5E62">
        <w:rPr>
          <w:rFonts w:ascii="Montserrat" w:hAnsi="Montserrat"/>
          <w:color w:val="3B3838" w:themeColor="background2" w:themeShade="40"/>
          <w:sz w:val="20"/>
        </w:rPr>
        <w:t xml:space="preserve"> la Cogeca y el </w:t>
      </w:r>
      <w:r w:rsidR="003B4394">
        <w:rPr>
          <w:rFonts w:ascii="Montserrat" w:hAnsi="Montserrat"/>
          <w:color w:val="3B3838" w:themeColor="background2" w:themeShade="40"/>
          <w:sz w:val="20"/>
        </w:rPr>
        <w:t>c</w:t>
      </w:r>
      <w:r w:rsidR="00AE5E62">
        <w:rPr>
          <w:rFonts w:ascii="Montserrat" w:hAnsi="Montserrat"/>
          <w:color w:val="3B3838" w:themeColor="background2" w:themeShade="40"/>
          <w:sz w:val="20"/>
        </w:rPr>
        <w:t xml:space="preserve">omisario de Presupuesto, el Sr. Piotr Serafin. El </w:t>
      </w:r>
      <w:r w:rsidR="006E3E92">
        <w:rPr>
          <w:rFonts w:ascii="Montserrat" w:hAnsi="Montserrat"/>
          <w:color w:val="3B3838" w:themeColor="background2" w:themeShade="40"/>
          <w:sz w:val="20"/>
        </w:rPr>
        <w:t>c</w:t>
      </w:r>
      <w:r w:rsidR="00AE5E62">
        <w:rPr>
          <w:rFonts w:ascii="Montserrat" w:hAnsi="Montserrat"/>
          <w:color w:val="3B3838" w:themeColor="background2" w:themeShade="40"/>
          <w:sz w:val="20"/>
        </w:rPr>
        <w:t>omisario se mostró receptivo y dispuesto a seguir debatiendo con los agricultores europeos y los representantes de las cooperativas</w:t>
      </w:r>
      <w:r w:rsidR="006E3E92">
        <w:rPr>
          <w:rFonts w:ascii="Montserrat" w:hAnsi="Montserrat"/>
          <w:color w:val="3B3838" w:themeColor="background2" w:themeShade="40"/>
          <w:sz w:val="20"/>
        </w:rPr>
        <w:t xml:space="preserve"> agrarias</w:t>
      </w:r>
      <w:r w:rsidR="00AE5E62">
        <w:rPr>
          <w:rFonts w:ascii="Montserrat" w:hAnsi="Montserrat"/>
          <w:color w:val="3B3838" w:themeColor="background2" w:themeShade="40"/>
          <w:sz w:val="20"/>
        </w:rPr>
        <w:t xml:space="preserve">. </w:t>
      </w:r>
      <w:r>
        <w:rPr>
          <w:rFonts w:ascii="Montserrat" w:hAnsi="Montserrat"/>
          <w:color w:val="3B3838" w:themeColor="background2" w:themeShade="40"/>
          <w:sz w:val="20"/>
        </w:rPr>
        <w:t>Así</w:t>
      </w:r>
      <w:r w:rsidR="002A1119">
        <w:rPr>
          <w:rFonts w:ascii="Montserrat" w:hAnsi="Montserrat"/>
          <w:color w:val="3B3838" w:themeColor="background2" w:themeShade="40"/>
          <w:sz w:val="20"/>
        </w:rPr>
        <w:t xml:space="preserve"> pues</w:t>
      </w:r>
      <w:r>
        <w:rPr>
          <w:rFonts w:ascii="Montserrat" w:hAnsi="Montserrat"/>
          <w:color w:val="3B3838" w:themeColor="background2" w:themeShade="40"/>
          <w:sz w:val="20"/>
        </w:rPr>
        <w:t>, r</w:t>
      </w:r>
      <w:r w:rsidR="00AE5E62">
        <w:rPr>
          <w:rFonts w:ascii="Montserrat" w:hAnsi="Montserrat"/>
          <w:color w:val="3B3838" w:themeColor="background2" w:themeShade="40"/>
          <w:sz w:val="20"/>
        </w:rPr>
        <w:t xml:space="preserve">eafirmó, frente a los dirigentes del Copa y </w:t>
      </w:r>
      <w:r w:rsidR="006C090E">
        <w:rPr>
          <w:rFonts w:ascii="Montserrat" w:hAnsi="Montserrat"/>
          <w:color w:val="3B3838" w:themeColor="background2" w:themeShade="40"/>
          <w:sz w:val="20"/>
        </w:rPr>
        <w:t xml:space="preserve">de </w:t>
      </w:r>
      <w:r w:rsidR="00AE5E62">
        <w:rPr>
          <w:rFonts w:ascii="Montserrat" w:hAnsi="Montserrat"/>
          <w:color w:val="3B3838" w:themeColor="background2" w:themeShade="40"/>
          <w:sz w:val="20"/>
        </w:rPr>
        <w:t>la Cogeca, su compromiso de otorgar prioridad a la seguridad alimentaria y mantener el apoyo al sector a través de la Política Agrícola Común.</w:t>
      </w:r>
    </w:p>
    <w:p w14:paraId="2F177987" w14:textId="737AC46A" w:rsidR="00AE5E62" w:rsidRPr="00AE5E62" w:rsidRDefault="00AE5E62" w:rsidP="00AE5E62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>
        <w:rPr>
          <w:rFonts w:ascii="Montserrat" w:hAnsi="Montserrat"/>
          <w:color w:val="3B3838" w:themeColor="background2" w:themeShade="40"/>
          <w:sz w:val="20"/>
        </w:rPr>
        <w:t xml:space="preserve">Los debates continuarán en el período previo a la propuesta presupuestaria de la Comisión Europea prevista para </w:t>
      </w:r>
      <w:r w:rsidR="00932E37">
        <w:rPr>
          <w:rFonts w:ascii="Montserrat" w:hAnsi="Montserrat"/>
          <w:color w:val="3B3838" w:themeColor="background2" w:themeShade="40"/>
          <w:sz w:val="20"/>
        </w:rPr>
        <w:t xml:space="preserve">el mes de </w:t>
      </w:r>
      <w:r>
        <w:rPr>
          <w:rFonts w:ascii="Montserrat" w:hAnsi="Montserrat"/>
          <w:color w:val="3B3838" w:themeColor="background2" w:themeShade="40"/>
          <w:sz w:val="20"/>
        </w:rPr>
        <w:t>julio. Hasta que no haya una respuesta clara, el Copa y la Cogeca seguirán movilizándose de diversas formas</w:t>
      </w:r>
      <w:r w:rsidR="00E2624A">
        <w:rPr>
          <w:rFonts w:ascii="Montserrat" w:hAnsi="Montserrat"/>
          <w:color w:val="3B3838" w:themeColor="background2" w:themeShade="40"/>
          <w:sz w:val="20"/>
        </w:rPr>
        <w:t>,</w:t>
      </w:r>
      <w:r>
        <w:rPr>
          <w:rFonts w:ascii="Montserrat" w:hAnsi="Montserrat"/>
          <w:color w:val="3B3838" w:themeColor="background2" w:themeShade="40"/>
          <w:sz w:val="20"/>
        </w:rPr>
        <w:t xml:space="preserve"> ya que se trata de un asunto de máxima importancia para el futuro de la agricultura europea.</w:t>
      </w:r>
    </w:p>
    <w:p w14:paraId="41C50C60" w14:textId="02E04A30" w:rsidR="00182716" w:rsidRDefault="00000000" w:rsidP="00244682">
      <w:pPr>
        <w:rPr>
          <w:rFonts w:ascii="Montserrat" w:hAnsi="Montserrat"/>
          <w:b/>
          <w:bCs/>
          <w:color w:val="697331"/>
          <w:sz w:val="28"/>
          <w:szCs w:val="28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B9A9526E37D1466FA59AE61377477563"/>
          </w:placeholder>
          <w:temporary/>
        </w:sdtPr>
        <w:sdtContent>
          <w:r w:rsidR="003B3415">
            <w:rPr>
              <w:rFonts w:ascii="Montserrat" w:hAnsi="Montserrat"/>
              <w:b/>
              <w:color w:val="697331"/>
              <w:sz w:val="28"/>
            </w:rPr>
            <w:t>-FIN-</w:t>
          </w:r>
        </w:sdtContent>
      </w:sdt>
      <w:r w:rsidR="003B3415">
        <w:rPr>
          <w:rFonts w:ascii="Montserrat" w:hAnsi="Montserrat"/>
          <w:b/>
          <w:color w:val="697331"/>
          <w:sz w:val="28"/>
        </w:rPr>
        <w:t xml:space="preserve"> </w:t>
      </w:r>
    </w:p>
    <w:p w14:paraId="76A994B9" w14:textId="3F9B3D2E" w:rsidR="003B3415" w:rsidRPr="003B3415" w:rsidRDefault="003B3415" w:rsidP="00244682">
      <w:pPr>
        <w:rPr>
          <w:rFonts w:ascii="Montserrat" w:hAnsi="Montserrat"/>
          <w:b/>
          <w:bCs/>
          <w:color w:val="7F7F7F" w:themeColor="text1" w:themeTint="80"/>
          <w:sz w:val="20"/>
          <w:szCs w:val="20"/>
        </w:rPr>
      </w:pPr>
      <w:r>
        <w:rPr>
          <w:rFonts w:ascii="Montserrat" w:hAnsi="Montserrat"/>
          <w:b/>
          <w:color w:val="7F7F7F" w:themeColor="text1" w:themeTint="80"/>
          <w:sz w:val="20"/>
        </w:rPr>
        <w:t xml:space="preserve">Las imágenes y vídeos de </w:t>
      </w:r>
      <w:r w:rsidR="004841BA">
        <w:rPr>
          <w:rFonts w:ascii="Montserrat" w:hAnsi="Montserrat"/>
          <w:b/>
          <w:color w:val="7F7F7F" w:themeColor="text1" w:themeTint="80"/>
          <w:sz w:val="20"/>
        </w:rPr>
        <w:t>los actos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sorpresa ya están disponibles en Internet bajo el </w:t>
      </w:r>
      <w:r>
        <w:rPr>
          <w:rFonts w:ascii="Montserrat" w:hAnsi="Montserrat"/>
          <w:b/>
          <w:i/>
          <w:iCs/>
          <w:color w:val="7F7F7F" w:themeColor="text1" w:themeTint="80"/>
          <w:sz w:val="20"/>
        </w:rPr>
        <w:t>hashtag</w:t>
      </w:r>
      <w:r>
        <w:rPr>
          <w:rFonts w:ascii="Montserrat" w:hAnsi="Montserrat"/>
          <w:b/>
          <w:color w:val="7F7F7F" w:themeColor="text1" w:themeTint="80"/>
          <w:sz w:val="20"/>
        </w:rPr>
        <w:t xml:space="preserve"> #EUhouseofcards o pueden descargarse del siguiente paquete: </w:t>
      </w:r>
      <w:hyperlink r:id="rId11" w:history="1">
        <w:r>
          <w:rPr>
            <w:rStyle w:val="Hyperlink"/>
            <w:rFonts w:ascii="Montserrat" w:hAnsi="Montserrat"/>
            <w:b/>
            <w:sz w:val="20"/>
          </w:rPr>
          <w:t>AQUÍ</w:t>
        </w:r>
      </w:hyperlink>
      <w:r>
        <w:t>.</w:t>
      </w:r>
    </w:p>
    <w:p w14:paraId="3F789A5D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>
        <w:rPr>
          <w:rFonts w:ascii="Montserrat" w:hAnsi="Montserrat"/>
          <w:color w:val="3A3838"/>
          <w:sz w:val="20"/>
        </w:rPr>
        <w:t xml:space="preserve">El presente texto se pondrá a disposición próximamente en el sitio web del Copa-Cogeca en los idiomas siguientes: alemán, francés, inglés, italiano, polaco y rumano. </w:t>
      </w:r>
    </w:p>
    <w:p w14:paraId="10C6B34F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>
        <w:rPr>
          <w:rStyle w:val="CCNormal"/>
          <w:sz w:val="20"/>
        </w:rPr>
        <w:t xml:space="preserve">Acerca de los autores: el Copa y la Cogeca representamos la voz unida de los agricultores y de las cooperativas agrarias en la UE. Juntos, nos aseguramos de que la agricultura de la UE sea un sector sostenible, innovador y competitivo, garantizando al mismo tiempo la seguridad alimentaria de más de 500 millones de personas en Europa. &gt;&gt;&gt; Le invitamos a consultar nuestra página web: </w:t>
      </w:r>
      <w:hyperlink r:id="rId12" w:history="1">
        <w:r>
          <w:rPr>
            <w:rStyle w:val="Hyperlink"/>
            <w:rFonts w:ascii="Montserrat" w:hAnsi="Montserrat"/>
            <w:sz w:val="20"/>
          </w:rPr>
          <w:t>www.copa-cogeca.eu</w:t>
        </w:r>
      </w:hyperlink>
      <w:r>
        <w:t>.</w:t>
      </w:r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</w:rPr>
        <w:id w:val="-926261863"/>
        <w:lock w:val="sdtContentLocked"/>
        <w:placeholder>
          <w:docPart w:val="B9A9526E37D1466FA59AE61377477563"/>
        </w:placeholder>
      </w:sdtPr>
      <w:sdtContent>
        <w:p w14:paraId="31D9A927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BFB6445" wp14:editId="26429F5B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262FF7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B9A9526E37D1466FA59AE61377477563"/>
        </w:placeholder>
        <w:temporary/>
      </w:sdtPr>
      <w:sdtContent>
        <w:p w14:paraId="063B13A4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>
            <w:rPr>
              <w:rStyle w:val="CCNormal"/>
              <w:sz w:val="20"/>
            </w:rPr>
            <w:t>Para más información, puede contactar con: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3B3415" w14:paraId="29FB87C8" w14:textId="77777777" w:rsidTr="00716D7C">
        <w:tc>
          <w:tcPr>
            <w:tcW w:w="4253" w:type="dxa"/>
          </w:tcPr>
          <w:p w14:paraId="236D1F38" w14:textId="0FD3DB61" w:rsidR="00E6727E" w:rsidRPr="00135F43" w:rsidRDefault="00AE5E6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</w:rPr>
              <w:t>Patrick Pagani</w:t>
            </w:r>
          </w:p>
          <w:p w14:paraId="2C537A5E" w14:textId="097F08FB" w:rsidR="00E6727E" w:rsidRPr="00135F43" w:rsidRDefault="00AE5E62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</w:rPr>
              <w:t>Secretario general adjunto</w:t>
            </w:r>
          </w:p>
          <w:p w14:paraId="198A2584" w14:textId="052F401F" w:rsidR="00E6727E" w:rsidRPr="00135F43" w:rsidRDefault="00AE5E62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</w:rPr>
              <w:t>patrick.pagani@copa-cogeca.eu</w:t>
            </w:r>
          </w:p>
        </w:tc>
        <w:tc>
          <w:tcPr>
            <w:tcW w:w="4763" w:type="dxa"/>
          </w:tcPr>
          <w:p w14:paraId="63CE09B9" w14:textId="3A0FB3AE" w:rsidR="00E6727E" w:rsidRPr="00135F43" w:rsidRDefault="00AE5E6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</w:rPr>
              <w:t>Jean-Baptiste Boucher</w:t>
            </w:r>
          </w:p>
          <w:p w14:paraId="7257F710" w14:textId="0C39747F" w:rsidR="00E6727E" w:rsidRPr="00135F43" w:rsidRDefault="00AE5E6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</w:rPr>
              <w:t>Director de Comunicación</w:t>
            </w:r>
          </w:p>
          <w:p w14:paraId="33AE207E" w14:textId="74E9B57B" w:rsidR="00E6727E" w:rsidRPr="00135F43" w:rsidRDefault="00AE5E6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</w:rPr>
              <w:t>+32 474 84 08 36</w:t>
            </w:r>
          </w:p>
          <w:p w14:paraId="3A214908" w14:textId="0001CE12" w:rsidR="00E6727E" w:rsidRPr="00AE5E62" w:rsidRDefault="00AE5E62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</w:rPr>
              <w:lastRenderedPageBreak/>
              <w:t>jean-baptiste.boucher@copa-cogeca.eu</w:t>
            </w:r>
          </w:p>
        </w:tc>
      </w:tr>
    </w:tbl>
    <w:p w14:paraId="3194CF43" w14:textId="77777777" w:rsidR="00E6727E" w:rsidRPr="00AE5E62" w:rsidRDefault="00E6727E" w:rsidP="00135F43"/>
    <w:p w14:paraId="34DFFB62" w14:textId="77777777" w:rsidR="00817677" w:rsidRPr="00AE5E62" w:rsidRDefault="00817677" w:rsidP="00135F43"/>
    <w:p w14:paraId="0FBBA15E" w14:textId="77777777" w:rsidR="00817677" w:rsidRDefault="00817677" w:rsidP="00817677">
      <w:pPr>
        <w:jc w:val="center"/>
      </w:pPr>
      <w:r>
        <w:t>Lista de distribución de los comunicados de prensa</w:t>
      </w:r>
    </w:p>
    <w:p w14:paraId="2C2A408E" w14:textId="77777777" w:rsidR="00817677" w:rsidRPr="00817677" w:rsidRDefault="00817677" w:rsidP="0081767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E83C4D" wp14:editId="3C5E326F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D63A2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Desabonarse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83C4D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752D63A2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 xml:space="preserve">Desabonarse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1ABB6" wp14:editId="14E5215D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035BF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Abonarse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1ABB6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5F7035BF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 xml:space="preserve">Abonarse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54EE" w14:textId="77777777" w:rsidR="001B27A0" w:rsidRPr="00716D7C" w:rsidRDefault="001B27A0" w:rsidP="00716D7C">
      <w:r>
        <w:separator/>
      </w:r>
    </w:p>
  </w:endnote>
  <w:endnote w:type="continuationSeparator" w:id="0">
    <w:p w14:paraId="5637A60B" w14:textId="77777777" w:rsidR="001B27A0" w:rsidRPr="00716D7C" w:rsidRDefault="001B27A0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36894B-ED31-441A-8B4C-7BA3FE000187}"/>
    <w:embedBold r:id="rId2" w:fontKey="{E296E03B-E303-47F1-B5ED-58B5B2401EC8}"/>
    <w:embedItalic r:id="rId3" w:fontKey="{C963BA33-ADCE-447C-8C47-EC603057561F}"/>
    <w:embedBoldItalic r:id="rId4" w:fontKey="{7BC099E8-3F6E-4828-BCDB-26E34C7F4A90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5" w:fontKey="{55F86B93-2200-49B8-9675-B664D935030D}"/>
    <w:embedBold r:id="rId6" w:fontKey="{88448845-E041-44C2-8E0E-A086C5330D2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29281CCE-F94B-4DAD-8440-F2E8EB1FBA92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8" w:fontKey="{C6D63B23-591E-4B31-872E-1F117D14301B}"/>
    <w:embedBold r:id="rId9" w:fontKey="{3AABA1CB-F1D3-4749-90B5-C83CB0DBE633}"/>
    <w:embedItalic r:id="rId10" w:fontKey="{BC7C512A-DE80-4C3C-B122-5D6C91FE3E15}"/>
    <w:embedBoldItalic r:id="rId11" w:fontKey="{586C7D8E-9C84-4039-A4E6-386DB5C17DCC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DB593" w14:textId="77777777" w:rsidR="00107120" w:rsidRPr="00AE5E62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>
      <w:rPr>
        <w:rFonts w:ascii="Montserrat" w:hAnsi="Montserrat"/>
        <w:noProof/>
        <w:color w:val="000000" w:themeColor="text1"/>
        <w:sz w:val="16"/>
      </w:rPr>
      <w:drawing>
        <wp:anchor distT="0" distB="0" distL="114300" distR="114300" simplePos="0" relativeHeight="251661312" behindDoc="1" locked="0" layoutInCell="1" allowOverlap="1" wp14:anchorId="45F68402" wp14:editId="1D3314A6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sz w:val="16"/>
      </w:rPr>
      <w:t xml:space="preserve">Copa - Cogeca | Agricultores Europeos Cooperativas Agrarias Europeas </w:t>
    </w:r>
  </w:p>
  <w:p w14:paraId="741B8158" w14:textId="77777777" w:rsidR="00107120" w:rsidRPr="007729D6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7729D6">
      <w:rPr>
        <w:rFonts w:ascii="Montserrat" w:hAnsi="Montserrat"/>
        <w:sz w:val="16"/>
        <w:lang w:val="fr-BE"/>
      </w:rPr>
      <w:t xml:space="preserve">Rue de Trèves 61 | B - 1040 Bruselas | www.copa-cogeca.eu  </w:t>
    </w:r>
  </w:p>
  <w:p w14:paraId="5E3E0EF8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>
      <w:rPr>
        <w:rFonts w:ascii="Montserrat" w:hAnsi="Montserrat"/>
        <w:sz w:val="16"/>
      </w:rPr>
      <w:t>Nº de registro de transparencia de la UE | Copa 44856881231-49 | Cogeca 09586631237-74</w:t>
    </w:r>
  </w:p>
  <w:p w14:paraId="0DD11FA1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5829" w14:textId="77777777" w:rsidR="00107120" w:rsidRPr="00AE5E62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>
      <w:rPr>
        <w:rFonts w:ascii="Montserrat" w:hAnsi="Montserrat"/>
        <w:noProof/>
        <w:color w:val="000000" w:themeColor="text1"/>
        <w:sz w:val="16"/>
      </w:rPr>
      <w:drawing>
        <wp:anchor distT="0" distB="0" distL="114300" distR="114300" simplePos="0" relativeHeight="251659264" behindDoc="1" locked="0" layoutInCell="1" allowOverlap="1" wp14:anchorId="01E4486B" wp14:editId="2DBADFED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sz w:val="16"/>
      </w:rPr>
      <w:t xml:space="preserve">Copa - Cogeca | Agricultores Europeos Cooperativas Agrarias Europeas </w:t>
    </w:r>
  </w:p>
  <w:p w14:paraId="61A4CC53" w14:textId="77777777" w:rsidR="00107120" w:rsidRPr="007729D6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7729D6">
      <w:rPr>
        <w:rFonts w:ascii="Montserrat" w:hAnsi="Montserrat"/>
        <w:sz w:val="16"/>
        <w:lang w:val="fr-BE"/>
      </w:rPr>
      <w:t xml:space="preserve">Rue de Trèves 61 | B - 1040 Bruselas | www.copa-cogeca.eu  </w:t>
    </w:r>
  </w:p>
  <w:p w14:paraId="0A3F652C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>
      <w:rPr>
        <w:rFonts w:ascii="Montserrat" w:hAnsi="Montserrat"/>
        <w:sz w:val="16"/>
      </w:rPr>
      <w:t>N° de registro de transparencia de la UE | Copa 44856881231-49 | Cogeca 09586631237-74</w:t>
    </w:r>
  </w:p>
  <w:p w14:paraId="3D18F45E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CE6A" w14:textId="77777777" w:rsidR="001B27A0" w:rsidRPr="00716D7C" w:rsidRDefault="001B27A0" w:rsidP="00716D7C">
      <w:r>
        <w:separator/>
      </w:r>
    </w:p>
  </w:footnote>
  <w:footnote w:type="continuationSeparator" w:id="0">
    <w:p w14:paraId="169E205A" w14:textId="77777777" w:rsidR="001B27A0" w:rsidRPr="00716D7C" w:rsidRDefault="001B27A0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5171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Insert Logo"/>
      <w:tag w:val="Insert Logo"/>
      <w:id w:val="-1871138787"/>
      <w:picture/>
    </w:sdtPr>
    <w:sdtContent>
      <w:p w14:paraId="505FCC37" w14:textId="77777777" w:rsidR="00135F43" w:rsidRDefault="00135F43" w:rsidP="00135F43">
        <w:pPr>
          <w:jc w:val="left"/>
          <w:rPr>
            <w:noProof/>
          </w:rPr>
        </w:pPr>
        <w:r>
          <w:rPr>
            <w:noProof/>
          </w:rPr>
          <w:drawing>
            <wp:inline distT="0" distB="0" distL="0" distR="0" wp14:anchorId="4BABE890" wp14:editId="1D05C85D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062A44AF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62"/>
    <w:rsid w:val="00006AB9"/>
    <w:rsid w:val="00026368"/>
    <w:rsid w:val="000356F5"/>
    <w:rsid w:val="00071DB6"/>
    <w:rsid w:val="000B1D84"/>
    <w:rsid w:val="000D2B3B"/>
    <w:rsid w:val="000D34BA"/>
    <w:rsid w:val="00100850"/>
    <w:rsid w:val="00107120"/>
    <w:rsid w:val="00117877"/>
    <w:rsid w:val="00121DB3"/>
    <w:rsid w:val="0013357E"/>
    <w:rsid w:val="00135F43"/>
    <w:rsid w:val="00146C88"/>
    <w:rsid w:val="0015598F"/>
    <w:rsid w:val="001632D9"/>
    <w:rsid w:val="001648FF"/>
    <w:rsid w:val="00165DC9"/>
    <w:rsid w:val="00171312"/>
    <w:rsid w:val="001757EB"/>
    <w:rsid w:val="00175F2B"/>
    <w:rsid w:val="00182716"/>
    <w:rsid w:val="00187A93"/>
    <w:rsid w:val="001950AD"/>
    <w:rsid w:val="001A0D21"/>
    <w:rsid w:val="001B27A0"/>
    <w:rsid w:val="001D2F9A"/>
    <w:rsid w:val="001E1ED9"/>
    <w:rsid w:val="001F1C55"/>
    <w:rsid w:val="00215D96"/>
    <w:rsid w:val="00235A0D"/>
    <w:rsid w:val="00244682"/>
    <w:rsid w:val="002562CB"/>
    <w:rsid w:val="002606E9"/>
    <w:rsid w:val="00272E26"/>
    <w:rsid w:val="002A1119"/>
    <w:rsid w:val="002B0FFD"/>
    <w:rsid w:val="002D4EA5"/>
    <w:rsid w:val="002D57AF"/>
    <w:rsid w:val="002E02A5"/>
    <w:rsid w:val="003126C2"/>
    <w:rsid w:val="00323E33"/>
    <w:rsid w:val="00327F42"/>
    <w:rsid w:val="003318A3"/>
    <w:rsid w:val="00341D97"/>
    <w:rsid w:val="003503C8"/>
    <w:rsid w:val="003557C1"/>
    <w:rsid w:val="003747AC"/>
    <w:rsid w:val="00380165"/>
    <w:rsid w:val="0039774E"/>
    <w:rsid w:val="003B1D9A"/>
    <w:rsid w:val="003B3415"/>
    <w:rsid w:val="003B4394"/>
    <w:rsid w:val="003B68CB"/>
    <w:rsid w:val="003C0EEB"/>
    <w:rsid w:val="003C4C18"/>
    <w:rsid w:val="003D1D89"/>
    <w:rsid w:val="003F44AB"/>
    <w:rsid w:val="00411D64"/>
    <w:rsid w:val="00417CEB"/>
    <w:rsid w:val="0042746B"/>
    <w:rsid w:val="004440FB"/>
    <w:rsid w:val="00445C22"/>
    <w:rsid w:val="00467BDE"/>
    <w:rsid w:val="00477794"/>
    <w:rsid w:val="004841BA"/>
    <w:rsid w:val="00486A5D"/>
    <w:rsid w:val="00491FA9"/>
    <w:rsid w:val="004C39C3"/>
    <w:rsid w:val="004D1FA4"/>
    <w:rsid w:val="004F6EE0"/>
    <w:rsid w:val="005067BB"/>
    <w:rsid w:val="005202ED"/>
    <w:rsid w:val="0056456D"/>
    <w:rsid w:val="00590988"/>
    <w:rsid w:val="00592F70"/>
    <w:rsid w:val="005B3D99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090E"/>
    <w:rsid w:val="006C4A88"/>
    <w:rsid w:val="006D70A8"/>
    <w:rsid w:val="006E0962"/>
    <w:rsid w:val="006E3E92"/>
    <w:rsid w:val="006E59B7"/>
    <w:rsid w:val="006F59A1"/>
    <w:rsid w:val="006F5CEF"/>
    <w:rsid w:val="00716D7C"/>
    <w:rsid w:val="00726131"/>
    <w:rsid w:val="007306AC"/>
    <w:rsid w:val="00734E47"/>
    <w:rsid w:val="007556F3"/>
    <w:rsid w:val="00756DEA"/>
    <w:rsid w:val="00767438"/>
    <w:rsid w:val="007729D6"/>
    <w:rsid w:val="00777A2D"/>
    <w:rsid w:val="0078288C"/>
    <w:rsid w:val="007844E9"/>
    <w:rsid w:val="007B5E6E"/>
    <w:rsid w:val="007B6D94"/>
    <w:rsid w:val="007B7735"/>
    <w:rsid w:val="007C5E9B"/>
    <w:rsid w:val="007E79E9"/>
    <w:rsid w:val="007F3E4D"/>
    <w:rsid w:val="00800A86"/>
    <w:rsid w:val="00805042"/>
    <w:rsid w:val="00817677"/>
    <w:rsid w:val="0083277B"/>
    <w:rsid w:val="00850375"/>
    <w:rsid w:val="00851336"/>
    <w:rsid w:val="00860527"/>
    <w:rsid w:val="00864920"/>
    <w:rsid w:val="00867FA8"/>
    <w:rsid w:val="00871AD7"/>
    <w:rsid w:val="00872FD3"/>
    <w:rsid w:val="008816F4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32E37"/>
    <w:rsid w:val="00947501"/>
    <w:rsid w:val="00955DDE"/>
    <w:rsid w:val="00965C69"/>
    <w:rsid w:val="00990273"/>
    <w:rsid w:val="009A3999"/>
    <w:rsid w:val="009A78D2"/>
    <w:rsid w:val="009A79AC"/>
    <w:rsid w:val="009D163E"/>
    <w:rsid w:val="009D40C9"/>
    <w:rsid w:val="009F1163"/>
    <w:rsid w:val="00A1126D"/>
    <w:rsid w:val="00A20342"/>
    <w:rsid w:val="00A5346B"/>
    <w:rsid w:val="00A63781"/>
    <w:rsid w:val="00A9463E"/>
    <w:rsid w:val="00AE5E62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3DC3"/>
    <w:rsid w:val="00B77564"/>
    <w:rsid w:val="00B828EF"/>
    <w:rsid w:val="00B91FAF"/>
    <w:rsid w:val="00B953B8"/>
    <w:rsid w:val="00BA622B"/>
    <w:rsid w:val="00BC42AC"/>
    <w:rsid w:val="00BE0D6B"/>
    <w:rsid w:val="00BE22AC"/>
    <w:rsid w:val="00BE2541"/>
    <w:rsid w:val="00C17B13"/>
    <w:rsid w:val="00C20330"/>
    <w:rsid w:val="00C26FE0"/>
    <w:rsid w:val="00C435EA"/>
    <w:rsid w:val="00C51DE9"/>
    <w:rsid w:val="00C5271A"/>
    <w:rsid w:val="00C544BA"/>
    <w:rsid w:val="00CA4479"/>
    <w:rsid w:val="00CA4F69"/>
    <w:rsid w:val="00CC4394"/>
    <w:rsid w:val="00CE19D7"/>
    <w:rsid w:val="00CF4B85"/>
    <w:rsid w:val="00D044E6"/>
    <w:rsid w:val="00D10189"/>
    <w:rsid w:val="00D1533B"/>
    <w:rsid w:val="00D15F84"/>
    <w:rsid w:val="00D239FF"/>
    <w:rsid w:val="00D602CB"/>
    <w:rsid w:val="00D66617"/>
    <w:rsid w:val="00D72C78"/>
    <w:rsid w:val="00D9547E"/>
    <w:rsid w:val="00DE77B5"/>
    <w:rsid w:val="00DF6217"/>
    <w:rsid w:val="00E05511"/>
    <w:rsid w:val="00E2211C"/>
    <w:rsid w:val="00E2624A"/>
    <w:rsid w:val="00E510B1"/>
    <w:rsid w:val="00E6727E"/>
    <w:rsid w:val="00E72924"/>
    <w:rsid w:val="00E83026"/>
    <w:rsid w:val="00E9016C"/>
    <w:rsid w:val="00E92FBE"/>
    <w:rsid w:val="00E95D41"/>
    <w:rsid w:val="00EA132D"/>
    <w:rsid w:val="00EC256C"/>
    <w:rsid w:val="00F145A0"/>
    <w:rsid w:val="00F25A49"/>
    <w:rsid w:val="00F4320D"/>
    <w:rsid w:val="00F51866"/>
    <w:rsid w:val="00F52C33"/>
    <w:rsid w:val="00F53D64"/>
    <w:rsid w:val="00F63519"/>
    <w:rsid w:val="00F96720"/>
    <w:rsid w:val="00FE486D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578D6"/>
  <w15:chartTrackingRefBased/>
  <w15:docId w15:val="{28C61D44-FE10-4CA0-9995-55912160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E79E9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65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65C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C69"/>
    <w:rPr>
      <w:rFonts w:ascii="Montserrat Light" w:hAnsi="Montserrat Light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65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C69"/>
    <w:rPr>
      <w:rFonts w:ascii="Montserrat Light" w:hAnsi="Montserrat Light"/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pa-cogeca.us19.list-manage.com/unsubscribe?u=5371341183d4c12ce11c119f5&amp;id=6d3072a5f7&amp;e=%5bUNIQID%5d&amp;c=d1f96d5be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pa-cogeca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.tl/t-dxfscWKi0w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.jotform.com/copacogeca/press-release-subscriptio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A9526E37D1466FA59AE61377477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CA71E-F2E6-4FA0-8302-7D1F70F0FE4D}"/>
      </w:docPartPr>
      <w:docPartBody>
        <w:p w:rsidR="00444594" w:rsidRDefault="00444594">
          <w:pPr>
            <w:pStyle w:val="B9A9526E37D1466FA59AE61377477563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94"/>
    <w:rsid w:val="001632D9"/>
    <w:rsid w:val="001D2F9A"/>
    <w:rsid w:val="00323E33"/>
    <w:rsid w:val="003E53C9"/>
    <w:rsid w:val="00417CEB"/>
    <w:rsid w:val="0044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_tradnl" w:eastAsia="es-ES_trad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9A9526E37D1466FA59AE61377477563">
    <w:name w:val="B9A9526E37D1466FA59AE61377477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000B3-8950-42F1-8CDD-F0F4A14A6616}">
  <we:reference id="9fc81053-8729-42d3-b0f1-395c7f866f1f" version="1.0.0.2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a9b482eef3099e4e26876380fe67a86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dcbbeb328694db85042edfb0f26e2f35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11179D-BD6F-482E-89E7-46426EAE2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0</TotalTime>
  <Pages>3</Pages>
  <Words>854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Boucher</dc:creator>
  <cp:keywords/>
  <dc:description/>
  <cp:lastModifiedBy>Rosina Butterworth</cp:lastModifiedBy>
  <cp:revision>3</cp:revision>
  <dcterms:created xsi:type="dcterms:W3CDTF">2025-05-20T15:53:00Z</dcterms:created>
  <dcterms:modified xsi:type="dcterms:W3CDTF">2025-05-20T15:53:00Z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