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50221" w14:textId="77777777" w:rsidR="00D72C78" w:rsidRDefault="00D72C78" w:rsidP="00990273">
      <w:pPr>
        <w:jc w:val="right"/>
      </w:pPr>
    </w:p>
    <w:p w14:paraId="2E65D80B" w14:textId="150DA36A" w:rsidR="000356F5" w:rsidRDefault="00767438" w:rsidP="008327DD">
      <w:pPr>
        <w:spacing w:after="0"/>
        <w:rPr>
          <w:rFonts w:ascii="Montserrat" w:hAnsi="Montserrat"/>
        </w:rPr>
      </w:pPr>
      <w:bookmarkStart w:id="0" w:name="_Hlk207819208"/>
      <w:r w:rsidRPr="00734E47">
        <w:rPr>
          <w:rStyle w:val="CCNormal"/>
        </w:rPr>
        <w:t>Ref.</w:t>
      </w:r>
      <w:r w:rsidR="0088020A">
        <w:rPr>
          <w:rStyle w:val="CCNormal"/>
        </w:rPr>
        <w:t xml:space="preserve"> </w:t>
      </w:r>
      <w:proofErr w:type="gramStart"/>
      <w:r w:rsidR="0088020A" w:rsidRPr="0088020A">
        <w:rPr>
          <w:rFonts w:ascii="Montserrat" w:hAnsi="Montserrat"/>
          <w:color w:val="3B3838" w:themeColor="background2" w:themeShade="40"/>
        </w:rPr>
        <w:t>COMM(</w:t>
      </w:r>
      <w:proofErr w:type="gramEnd"/>
      <w:r w:rsidR="0088020A" w:rsidRPr="0088020A">
        <w:rPr>
          <w:rFonts w:ascii="Montserrat" w:hAnsi="Montserrat"/>
          <w:color w:val="3B3838" w:themeColor="background2" w:themeShade="40"/>
        </w:rPr>
        <w:t>25)02232</w:t>
      </w:r>
      <w:r w:rsidR="0088020A">
        <w:rPr>
          <w:rFonts w:ascii="Montserrat" w:hAnsi="Montserrat"/>
          <w:color w:val="3B3838" w:themeColor="background2" w:themeShade="40"/>
        </w:rPr>
        <w:t xml:space="preserve"> </w:t>
      </w:r>
      <w:r w:rsidR="0088020A">
        <w:rPr>
          <w:rFonts w:ascii="Montserrat" w:hAnsi="Montserrat"/>
          <w:color w:val="3B3838" w:themeColor="background2" w:themeShade="40"/>
        </w:rPr>
        <w:tab/>
      </w:r>
      <w:r w:rsidR="0088020A">
        <w:rPr>
          <w:rFonts w:ascii="Montserrat" w:hAnsi="Montserrat"/>
          <w:color w:val="3B3838" w:themeColor="background2" w:themeShade="40"/>
        </w:rPr>
        <w:tab/>
      </w:r>
      <w:r w:rsidR="0088020A">
        <w:rPr>
          <w:rFonts w:ascii="Montserrat" w:hAnsi="Montserrat"/>
          <w:color w:val="3B3838" w:themeColor="background2" w:themeShade="40"/>
        </w:rPr>
        <w:tab/>
      </w:r>
      <w:r w:rsidR="0088020A">
        <w:rPr>
          <w:rFonts w:ascii="Montserrat" w:hAnsi="Montserrat"/>
          <w:color w:val="3B3838" w:themeColor="background2" w:themeShade="40"/>
        </w:rPr>
        <w:tab/>
      </w:r>
      <w:r w:rsidR="0088020A">
        <w:rPr>
          <w:rFonts w:ascii="Montserrat" w:hAnsi="Montserrat"/>
          <w:color w:val="3B3838" w:themeColor="background2" w:themeShade="40"/>
        </w:rPr>
        <w:tab/>
      </w:r>
      <w:r w:rsidR="0088020A">
        <w:rPr>
          <w:rFonts w:ascii="Montserrat" w:hAnsi="Montserrat"/>
          <w:color w:val="3B3838" w:themeColor="background2" w:themeShade="40"/>
        </w:rPr>
        <w:tab/>
      </w:r>
      <w:r w:rsidR="0088020A">
        <w:rPr>
          <w:rFonts w:ascii="Montserrat" w:hAnsi="Montserrat"/>
          <w:color w:val="3B3838" w:themeColor="background2" w:themeShade="40"/>
        </w:rPr>
        <w:tab/>
      </w:r>
      <w:r w:rsidR="008327DD">
        <w:rPr>
          <w:rStyle w:val="CCNormal"/>
        </w:rPr>
        <w:t>03</w:t>
      </w:r>
      <w:r w:rsidR="000356F5" w:rsidRPr="00734E47">
        <w:rPr>
          <w:rStyle w:val="CCNormal"/>
        </w:rPr>
        <w:t>/0</w:t>
      </w:r>
      <w:r w:rsidR="008327DD">
        <w:rPr>
          <w:rStyle w:val="CCNormal"/>
        </w:rPr>
        <w:t>9</w:t>
      </w:r>
      <w:r w:rsidR="000356F5" w:rsidRPr="00734E47">
        <w:rPr>
          <w:rStyle w:val="CCNormal"/>
        </w:rPr>
        <w:t>/202</w:t>
      </w:r>
      <w:r w:rsidR="008327DD">
        <w:rPr>
          <w:rStyle w:val="CCNormal"/>
        </w:rPr>
        <w:t>5</w:t>
      </w:r>
    </w:p>
    <w:p w14:paraId="0424FE87" w14:textId="77777777" w:rsidR="008327DD" w:rsidRPr="008327DD" w:rsidRDefault="008327DD" w:rsidP="008327DD">
      <w:pPr>
        <w:spacing w:after="0"/>
        <w:rPr>
          <w:rStyle w:val="CCType"/>
          <w:b w:val="0"/>
          <w:bCs w:val="0"/>
          <w:color w:val="404040" w:themeColor="text1" w:themeTint="BF"/>
          <w:sz w:val="22"/>
        </w:rPr>
      </w:pPr>
    </w:p>
    <w:p w14:paraId="141DF344" w14:textId="377267B1" w:rsidR="00182716" w:rsidRPr="00B37D8B" w:rsidRDefault="001D426F" w:rsidP="009A78D2">
      <w:pPr>
        <w:jc w:val="left"/>
        <w:rPr>
          <w:rStyle w:val="CCType"/>
        </w:rPr>
      </w:pPr>
      <w:r>
        <w:rPr>
          <w:rStyle w:val="CCType"/>
        </w:rPr>
        <w:t xml:space="preserve">Joint </w:t>
      </w:r>
      <w:r w:rsidR="008327DD">
        <w:rPr>
          <w:rStyle w:val="CCType"/>
        </w:rPr>
        <w:t>Statement</w:t>
      </w:r>
    </w:p>
    <w:p w14:paraId="34A25233" w14:textId="3A1DD015" w:rsidR="00984ABB" w:rsidRDefault="00984ABB" w:rsidP="008327DD">
      <w:pPr>
        <w:rPr>
          <w:rStyle w:val="CCTitle"/>
        </w:rPr>
      </w:pPr>
      <w:r w:rsidRPr="00984ABB">
        <w:rPr>
          <w:rStyle w:val="CCTitle"/>
        </w:rPr>
        <w:t xml:space="preserve">Commission’s proposal </w:t>
      </w:r>
      <w:r w:rsidR="00BC61CC">
        <w:rPr>
          <w:rStyle w:val="CCTitle"/>
        </w:rPr>
        <w:t>f</w:t>
      </w:r>
      <w:r w:rsidRPr="00984ABB">
        <w:rPr>
          <w:rStyle w:val="CCTitle"/>
        </w:rPr>
        <w:t>all</w:t>
      </w:r>
      <w:r w:rsidR="008776A2">
        <w:rPr>
          <w:rStyle w:val="CCTitle"/>
        </w:rPr>
        <w:t>s</w:t>
      </w:r>
      <w:r w:rsidRPr="00984ABB">
        <w:rPr>
          <w:rStyle w:val="CCTitle"/>
        </w:rPr>
        <w:t xml:space="preserve"> </w:t>
      </w:r>
      <w:r w:rsidR="00BC61CC">
        <w:rPr>
          <w:rStyle w:val="CCTitle"/>
        </w:rPr>
        <w:t>s</w:t>
      </w:r>
      <w:r w:rsidRPr="00984ABB">
        <w:rPr>
          <w:rStyle w:val="CCTitle"/>
        </w:rPr>
        <w:t xml:space="preserve">hort – EU-Mercosur Deal </w:t>
      </w:r>
      <w:r w:rsidR="00BC61CC">
        <w:rPr>
          <w:rStyle w:val="CCTitle"/>
        </w:rPr>
        <w:t>s</w:t>
      </w:r>
      <w:r w:rsidRPr="00984ABB">
        <w:rPr>
          <w:rStyle w:val="CCTitle"/>
        </w:rPr>
        <w:t xml:space="preserve">till a </w:t>
      </w:r>
      <w:r w:rsidR="00BC61CC">
        <w:rPr>
          <w:rStyle w:val="CCTitle"/>
        </w:rPr>
        <w:t>t</w:t>
      </w:r>
      <w:r w:rsidRPr="00984ABB">
        <w:rPr>
          <w:rStyle w:val="CCTitle"/>
        </w:rPr>
        <w:t xml:space="preserve">hreat to </w:t>
      </w:r>
      <w:r w:rsidR="00BC61CC">
        <w:rPr>
          <w:rStyle w:val="CCTitle"/>
        </w:rPr>
        <w:t>s</w:t>
      </w:r>
      <w:r w:rsidRPr="00984ABB">
        <w:rPr>
          <w:rStyle w:val="CCTitle"/>
        </w:rPr>
        <w:t xml:space="preserve">ustainability and </w:t>
      </w:r>
      <w:r w:rsidR="00BC61CC">
        <w:rPr>
          <w:rStyle w:val="CCTitle"/>
        </w:rPr>
        <w:t>f</w:t>
      </w:r>
      <w:r w:rsidRPr="00984ABB">
        <w:rPr>
          <w:rStyle w:val="CCTitle"/>
        </w:rPr>
        <w:t xml:space="preserve">air </w:t>
      </w:r>
      <w:r w:rsidR="00BC61CC">
        <w:rPr>
          <w:rStyle w:val="CCTitle"/>
        </w:rPr>
        <w:t>c</w:t>
      </w:r>
      <w:r w:rsidRPr="00984ABB">
        <w:rPr>
          <w:rStyle w:val="CCTitle"/>
        </w:rPr>
        <w:t>ompetition</w:t>
      </w:r>
    </w:p>
    <w:p w14:paraId="6430BB03" w14:textId="615C7FDE" w:rsidR="008327DD" w:rsidRPr="008327DD" w:rsidRDefault="008327DD" w:rsidP="008327DD">
      <w:pPr>
        <w:rPr>
          <w:rStyle w:val="CCNormal"/>
          <w:sz w:val="20"/>
          <w:szCs w:val="20"/>
        </w:rPr>
      </w:pPr>
      <w:r w:rsidRPr="008327DD">
        <w:rPr>
          <w:rStyle w:val="CCNormal"/>
          <w:sz w:val="20"/>
          <w:szCs w:val="20"/>
        </w:rPr>
        <w:t xml:space="preserve">Our organisations take note of today’s Commission proposal on the ratification of the EU–Mercosur Partnership Agreement and its accompanying plan to operationalise the bilateral safeguard mechanism. While this initiative clarifies certain aspects of safeguard implementation, critical questions remain over how such a unilateral legal act would be voted on, enforced, and accepted by Mercosur countries as a binding commitment by the Commission. </w:t>
      </w:r>
    </w:p>
    <w:p w14:paraId="12AA3F1C" w14:textId="43D39A50" w:rsidR="008327DD" w:rsidRPr="008327DD" w:rsidRDefault="008327DD" w:rsidP="008327DD">
      <w:pPr>
        <w:rPr>
          <w:rStyle w:val="CCNormal"/>
          <w:sz w:val="20"/>
          <w:szCs w:val="20"/>
        </w:rPr>
      </w:pPr>
      <w:r w:rsidRPr="008327DD">
        <w:rPr>
          <w:rStyle w:val="CCNormal"/>
          <w:sz w:val="20"/>
          <w:szCs w:val="20"/>
        </w:rPr>
        <w:t xml:space="preserve">Beyond this addition, our longstanding concerns remain unchanged — particularly the divergences in production standards and the sustainability challenges which represent the core and unresolved problem of this agreement. The Commission may insist it has “listened to farmers,” but facts indicate clearly that EU agriculture continues to be treated as a bargaining chip in trade negotiations. </w:t>
      </w:r>
    </w:p>
    <w:p w14:paraId="4B727A1B" w14:textId="4727F218" w:rsidR="008327DD" w:rsidRPr="008327DD" w:rsidRDefault="008327DD" w:rsidP="008327DD">
      <w:pPr>
        <w:rPr>
          <w:rStyle w:val="CCNormal"/>
          <w:sz w:val="20"/>
          <w:szCs w:val="20"/>
        </w:rPr>
      </w:pPr>
      <w:r w:rsidRPr="008327DD">
        <w:rPr>
          <w:rStyle w:val="CCNormal"/>
          <w:sz w:val="20"/>
          <w:szCs w:val="20"/>
        </w:rPr>
        <w:t xml:space="preserve">The same pattern evident in the recent U.S. arrangement risks being repeated in ongoing trade talks with other third countries. Sensitive </w:t>
      </w:r>
      <w:r w:rsidR="00984ABB">
        <w:rPr>
          <w:rStyle w:val="CCNormal"/>
          <w:sz w:val="20"/>
          <w:szCs w:val="20"/>
        </w:rPr>
        <w:t xml:space="preserve">agricultural </w:t>
      </w:r>
      <w:r w:rsidRPr="008327DD">
        <w:rPr>
          <w:rStyle w:val="CCNormal"/>
          <w:sz w:val="20"/>
          <w:szCs w:val="20"/>
        </w:rPr>
        <w:t xml:space="preserve">sectors already under pressure risk suffering unbearable cumulative impacts.  </w:t>
      </w:r>
    </w:p>
    <w:p w14:paraId="39C786A4" w14:textId="77777777" w:rsidR="008327DD" w:rsidRPr="008327DD" w:rsidRDefault="008327DD" w:rsidP="008327DD">
      <w:pPr>
        <w:rPr>
          <w:rStyle w:val="CCNormal"/>
          <w:sz w:val="20"/>
          <w:szCs w:val="20"/>
        </w:rPr>
      </w:pPr>
      <w:r w:rsidRPr="008327DD">
        <w:rPr>
          <w:rStyle w:val="CCNormal"/>
          <w:sz w:val="20"/>
          <w:szCs w:val="20"/>
        </w:rPr>
        <w:t xml:space="preserve">This push for ratification comes at a time of great uncertainty in European agricultural policy. Key decisions on the future of the Common Agricultural Policy (CAP) and the Multiannual Financial Framework (MFF) are still pending. Yet the Commission is already promising a ‘safety net’ for the EU–Mercosur agreement — an assurance that lacks credibility and only adds to the existing confusion. </w:t>
      </w:r>
    </w:p>
    <w:p w14:paraId="29E472C8" w14:textId="77777777" w:rsidR="008327DD" w:rsidRPr="008327DD" w:rsidRDefault="008327DD" w:rsidP="008327DD">
      <w:pPr>
        <w:rPr>
          <w:rStyle w:val="CCNormal"/>
          <w:sz w:val="20"/>
          <w:szCs w:val="20"/>
        </w:rPr>
      </w:pPr>
      <w:r w:rsidRPr="008327DD">
        <w:rPr>
          <w:rStyle w:val="CCNormal"/>
          <w:sz w:val="20"/>
          <w:szCs w:val="20"/>
        </w:rPr>
        <w:t xml:space="preserve">We are also deeply concerned by the ratification process envisaged by the Commission with its “split agreement” approach. While trade is indeed an exclusive EU competence, bypassing national parliamentary scrutiny on such a politically and economically sensitive deal undermines democratic legitimacy and amounts to a political push-through. Given </w:t>
      </w:r>
      <w:r w:rsidRPr="008327DD">
        <w:rPr>
          <w:rStyle w:val="CCNormal"/>
          <w:sz w:val="20"/>
          <w:szCs w:val="20"/>
        </w:rPr>
        <w:lastRenderedPageBreak/>
        <w:t xml:space="preserve">the initial negotiating mandate and the far-reaching implications for European agriculture, national parliaments should also be consulted. </w:t>
      </w:r>
    </w:p>
    <w:p w14:paraId="3139E8BD" w14:textId="7E9F4C29" w:rsidR="00BC61CC" w:rsidRPr="00235A0D" w:rsidRDefault="00BC61CC" w:rsidP="008327DD">
      <w:r w:rsidRPr="00BC61CC">
        <w:rPr>
          <w:rStyle w:val="CCNormal"/>
          <w:sz w:val="20"/>
          <w:szCs w:val="20"/>
        </w:rPr>
        <w:t>Our sector’s sensitivities, sustainability efforts, production standards, and the trust of citizens must be fully respected and protected. This agreement fails to meet these requirements. We therefore urge the Council and MEPs to reject the Commission’s proposal.</w:t>
      </w:r>
    </w:p>
    <w:p w14:paraId="7085FF5E" w14:textId="77777777" w:rsidR="00182716" w:rsidRDefault="008776A2" w:rsidP="00244682">
      <w:pPr>
        <w:rPr>
          <w:rFonts w:ascii="Montserrat" w:hAnsi="Montserrat"/>
          <w:b/>
          <w:bCs/>
          <w:color w:val="697331"/>
          <w:sz w:val="28"/>
          <w:szCs w:val="28"/>
        </w:rPr>
      </w:pPr>
      <w:sdt>
        <w:sdtPr>
          <w:rPr>
            <w:rFonts w:ascii="Montserrat" w:hAnsi="Montserrat"/>
            <w:b/>
            <w:bCs/>
            <w:color w:val="697331"/>
            <w:sz w:val="28"/>
            <w:szCs w:val="28"/>
          </w:rPr>
          <w:id w:val="636535682"/>
          <w:placeholder>
            <w:docPart w:val="1E5D24FB5F8242D897AA4AF2494FB228"/>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0C955C0E"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On behalf of the following associations:</w:t>
      </w:r>
    </w:p>
    <w:p w14:paraId="58F93AA9"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AVEC – Association of Poultry Processors and Poultry Trade in the EU countries</w:t>
      </w:r>
    </w:p>
    <w:p w14:paraId="6C4C3A5C"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CEFS – European Association of Sugar Manufacturers</w:t>
      </w:r>
    </w:p>
    <w:p w14:paraId="4367DAE0"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CEPM – European Confederation of Maize Production</w:t>
      </w:r>
    </w:p>
    <w:p w14:paraId="02449C2B"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CIBE – International Confederation of European Beet Growers</w:t>
      </w:r>
    </w:p>
    <w:p w14:paraId="1D27DA77"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COPA-COGECA - The united voice of farmers and their cooperatives in the European</w:t>
      </w:r>
    </w:p>
    <w:p w14:paraId="1CF4CD98"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Union</w:t>
      </w:r>
    </w:p>
    <w:p w14:paraId="767FF9D6"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ePURE - European Renewable Ethanol Association</w:t>
      </w:r>
    </w:p>
    <w:p w14:paraId="26A07ABC"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EUWEP – European Union of Wholesale with Eggs, Egg Products, Poultry and Game</w:t>
      </w:r>
    </w:p>
    <w:p w14:paraId="759138AA"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iEthanol - European Industrial &amp; Beverage Ethanol Association</w:t>
      </w:r>
    </w:p>
    <w:p w14:paraId="6BA0B5E8" w14:textId="5F37BEB4"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SELMA - The Sustainable European Livestock &amp; Meat Association</w:t>
      </w:r>
    </w:p>
    <w:sdt>
      <w:sdtPr>
        <w:rPr>
          <w:rFonts w:ascii="Montserrat Light" w:eastAsiaTheme="minorHAnsi" w:hAnsi="Montserrat Light" w:cstheme="minorBidi"/>
          <w:color w:val="58595B"/>
          <w:sz w:val="22"/>
          <w:szCs w:val="22"/>
          <w:lang w:eastAsia="en-US"/>
        </w:rPr>
        <w:id w:val="-926261863"/>
        <w:lock w:val="sdtContentLocked"/>
        <w:placeholder>
          <w:docPart w:val="1E5D24FB5F8242D897AA4AF2494FB228"/>
        </w:placeholder>
      </w:sdtPr>
      <w:sdtEndPr/>
      <w:sdtContent>
        <w:p w14:paraId="11D7B7E1"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1848461A" wp14:editId="27B619E1">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FE93D8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p w14:paraId="29F47905" w14:textId="44EF64D4"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 xml:space="preserve">Birthe Steenberg - Secretary General AVEC </w:t>
      </w:r>
      <w:r w:rsidRPr="008327DD">
        <w:rPr>
          <w:rFonts w:ascii="Times New Roman" w:hAnsi="Times New Roman" w:cs="Times New Roman"/>
          <w:color w:val="3A3838"/>
          <w:sz w:val="20"/>
          <w:szCs w:val="20"/>
        </w:rPr>
        <w:t>׀</w:t>
      </w:r>
      <w:r w:rsidRPr="008327DD">
        <w:rPr>
          <w:rFonts w:ascii="Montserrat" w:hAnsi="Montserrat"/>
          <w:color w:val="3A3838"/>
          <w:sz w:val="20"/>
          <w:szCs w:val="20"/>
        </w:rPr>
        <w:t xml:space="preserve">ELPHA </w:t>
      </w:r>
      <w:r w:rsidRPr="008327DD">
        <w:rPr>
          <w:rFonts w:ascii="Times New Roman" w:hAnsi="Times New Roman" w:cs="Times New Roman"/>
          <w:color w:val="3A3838"/>
          <w:sz w:val="20"/>
          <w:szCs w:val="20"/>
        </w:rPr>
        <w:t>׀</w:t>
      </w:r>
      <w:r w:rsidRPr="008327DD">
        <w:rPr>
          <w:rFonts w:ascii="Montserrat" w:hAnsi="Montserrat"/>
          <w:color w:val="3A3838"/>
          <w:sz w:val="20"/>
          <w:szCs w:val="20"/>
        </w:rPr>
        <w:t xml:space="preserve">EPB +32 492 10 75 71 </w:t>
      </w:r>
      <w:hyperlink r:id="rId11" w:history="1">
        <w:r w:rsidRPr="008327DD">
          <w:rPr>
            <w:rFonts w:ascii="Montserrat" w:hAnsi="Montserrat"/>
            <w:color w:val="3A3838"/>
            <w:sz w:val="20"/>
            <w:szCs w:val="20"/>
          </w:rPr>
          <w:t>bs@avecpoultry.eu</w:t>
        </w:r>
      </w:hyperlink>
      <w:r w:rsidRPr="008327DD">
        <w:rPr>
          <w:rFonts w:ascii="Montserrat" w:hAnsi="Montserrat"/>
          <w:color w:val="3A3838"/>
          <w:sz w:val="20"/>
          <w:szCs w:val="20"/>
        </w:rPr>
        <w:t xml:space="preserve"> </w:t>
      </w:r>
    </w:p>
    <w:p w14:paraId="22D36EE3"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Catherine Jaworowska- Communications &amp; Social Affairs Officer CEFS +32 2 774 51 07</w:t>
      </w:r>
    </w:p>
    <w:p w14:paraId="2451CB8A" w14:textId="6C7C72CF" w:rsidR="008327DD" w:rsidRPr="008327DD" w:rsidRDefault="008327DD" w:rsidP="008327DD">
      <w:pPr>
        <w:rPr>
          <w:rFonts w:ascii="Montserrat" w:hAnsi="Montserrat"/>
          <w:color w:val="3A3838"/>
          <w:sz w:val="20"/>
          <w:szCs w:val="20"/>
        </w:rPr>
      </w:pPr>
      <w:hyperlink r:id="rId12" w:history="1">
        <w:r w:rsidRPr="008327DD">
          <w:rPr>
            <w:rFonts w:ascii="Montserrat" w:hAnsi="Montserrat"/>
            <w:color w:val="3A3838"/>
            <w:sz w:val="20"/>
            <w:szCs w:val="20"/>
          </w:rPr>
          <w:t>catherine.jaworowska@cefs.org</w:t>
        </w:r>
      </w:hyperlink>
      <w:r w:rsidRPr="008327DD">
        <w:rPr>
          <w:rFonts w:ascii="Montserrat" w:hAnsi="Montserrat"/>
          <w:color w:val="3A3838"/>
          <w:sz w:val="20"/>
          <w:szCs w:val="20"/>
        </w:rPr>
        <w:t xml:space="preserve"> </w:t>
      </w:r>
    </w:p>
    <w:p w14:paraId="70FA3523" w14:textId="44B0E749"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 xml:space="preserve">Arthur Boy - Policy Advisor for economic affairs CEPM +33 6 79 05 78 31 </w:t>
      </w:r>
      <w:hyperlink r:id="rId13" w:history="1">
        <w:r w:rsidRPr="008327DD">
          <w:rPr>
            <w:rFonts w:ascii="Montserrat" w:hAnsi="Montserrat"/>
            <w:color w:val="3A3838"/>
            <w:sz w:val="20"/>
            <w:szCs w:val="20"/>
          </w:rPr>
          <w:t>arthur.boy@agpm.com</w:t>
        </w:r>
      </w:hyperlink>
      <w:r w:rsidRPr="008327DD">
        <w:rPr>
          <w:rFonts w:ascii="Montserrat" w:hAnsi="Montserrat"/>
          <w:color w:val="3A3838"/>
          <w:sz w:val="20"/>
          <w:szCs w:val="20"/>
        </w:rPr>
        <w:t xml:space="preserve"> </w:t>
      </w:r>
    </w:p>
    <w:p w14:paraId="49D56EE8" w14:textId="326B0F6A"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 xml:space="preserve">Elisabeth Lacoste – Director CIBE +32 2 50 46 091 </w:t>
      </w:r>
      <w:hyperlink r:id="rId14" w:history="1">
        <w:r w:rsidRPr="008327DD">
          <w:rPr>
            <w:rFonts w:ascii="Montserrat" w:hAnsi="Montserrat"/>
            <w:color w:val="3A3838"/>
            <w:sz w:val="20"/>
            <w:szCs w:val="20"/>
          </w:rPr>
          <w:t>elisabeth.lacoste@cibe-europe.eu</w:t>
        </w:r>
      </w:hyperlink>
      <w:r w:rsidRPr="008327DD">
        <w:rPr>
          <w:rFonts w:ascii="Montserrat" w:hAnsi="Montserrat"/>
          <w:color w:val="3A3838"/>
          <w:sz w:val="20"/>
          <w:szCs w:val="20"/>
        </w:rPr>
        <w:t xml:space="preserve"> </w:t>
      </w:r>
    </w:p>
    <w:p w14:paraId="1C0CA967" w14:textId="4EFE74D2"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 xml:space="preserve">Ksenija Simovic - Senior Policy Advisor COPA-COGECA +32 473 66 30 71 </w:t>
      </w:r>
      <w:hyperlink r:id="rId15" w:history="1">
        <w:r w:rsidRPr="008327DD">
          <w:rPr>
            <w:rFonts w:ascii="Montserrat" w:hAnsi="Montserrat"/>
            <w:color w:val="3A3838"/>
            <w:sz w:val="20"/>
            <w:szCs w:val="20"/>
          </w:rPr>
          <w:t>ksenija.simovic@copa-cogeca.eu</w:t>
        </w:r>
      </w:hyperlink>
      <w:r w:rsidRPr="008327DD">
        <w:rPr>
          <w:rFonts w:ascii="Montserrat" w:hAnsi="Montserrat"/>
          <w:color w:val="3A3838"/>
          <w:sz w:val="20"/>
          <w:szCs w:val="20"/>
        </w:rPr>
        <w:t xml:space="preserve"> </w:t>
      </w:r>
    </w:p>
    <w:p w14:paraId="2CCB9635" w14:textId="67996904"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 xml:space="preserve">Craig Winneker - Director of Communications ePURE +32 2 657 35 69 </w:t>
      </w:r>
      <w:hyperlink r:id="rId16" w:history="1">
        <w:r w:rsidRPr="008327DD">
          <w:rPr>
            <w:rFonts w:ascii="Montserrat" w:hAnsi="Montserrat"/>
            <w:color w:val="3A3838"/>
            <w:sz w:val="20"/>
            <w:szCs w:val="20"/>
          </w:rPr>
          <w:t>winneker@epure.org</w:t>
        </w:r>
      </w:hyperlink>
      <w:r w:rsidRPr="008327DD">
        <w:rPr>
          <w:rFonts w:ascii="Montserrat" w:hAnsi="Montserrat"/>
          <w:color w:val="3A3838"/>
          <w:sz w:val="20"/>
          <w:szCs w:val="20"/>
        </w:rPr>
        <w:t xml:space="preserve"> </w:t>
      </w:r>
    </w:p>
    <w:p w14:paraId="194E352A" w14:textId="74677771"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t xml:space="preserve">Clara Hagen - Secretary General EUWEP +31 30 637 8844 </w:t>
      </w:r>
      <w:hyperlink r:id="rId17" w:history="1">
        <w:r w:rsidRPr="008327DD">
          <w:rPr>
            <w:rFonts w:ascii="Montserrat" w:hAnsi="Montserrat"/>
            <w:color w:val="3A3838"/>
            <w:sz w:val="20"/>
            <w:szCs w:val="20"/>
          </w:rPr>
          <w:t>Clara.Hagen@euwep.org</w:t>
        </w:r>
      </w:hyperlink>
      <w:r w:rsidRPr="008327DD">
        <w:rPr>
          <w:rFonts w:ascii="Montserrat" w:hAnsi="Montserrat"/>
          <w:color w:val="3A3838"/>
          <w:sz w:val="20"/>
          <w:szCs w:val="20"/>
        </w:rPr>
        <w:t xml:space="preserve"> </w:t>
      </w:r>
    </w:p>
    <w:p w14:paraId="685A51CA" w14:textId="77777777" w:rsidR="008327DD" w:rsidRPr="008327DD" w:rsidRDefault="008327DD" w:rsidP="008327DD">
      <w:pPr>
        <w:rPr>
          <w:rFonts w:ascii="Montserrat" w:hAnsi="Montserrat"/>
          <w:color w:val="3A3838"/>
          <w:sz w:val="20"/>
          <w:szCs w:val="20"/>
        </w:rPr>
      </w:pPr>
      <w:r w:rsidRPr="008327DD">
        <w:rPr>
          <w:rFonts w:ascii="Montserrat" w:hAnsi="Montserrat"/>
          <w:color w:val="3A3838"/>
          <w:sz w:val="20"/>
          <w:szCs w:val="20"/>
        </w:rPr>
        <w:lastRenderedPageBreak/>
        <w:t>Gabriela Tatian - Director of Government Affairs iEthanol +32 (0) 470624246</w:t>
      </w:r>
    </w:p>
    <w:p w14:paraId="6C00A1CC" w14:textId="4509F87B" w:rsidR="008327DD" w:rsidRPr="008327DD" w:rsidRDefault="008327DD" w:rsidP="008327DD">
      <w:pPr>
        <w:rPr>
          <w:rFonts w:ascii="Montserrat" w:hAnsi="Montserrat"/>
          <w:color w:val="3A3838"/>
          <w:sz w:val="20"/>
          <w:szCs w:val="20"/>
        </w:rPr>
      </w:pPr>
      <w:hyperlink r:id="rId18" w:history="1">
        <w:r w:rsidRPr="008327DD">
          <w:rPr>
            <w:rFonts w:ascii="Montserrat" w:hAnsi="Montserrat"/>
            <w:color w:val="3A3838"/>
            <w:sz w:val="20"/>
            <w:szCs w:val="20"/>
          </w:rPr>
          <w:t>tatian@iethanol.eu</w:t>
        </w:r>
      </w:hyperlink>
      <w:r w:rsidRPr="008327DD">
        <w:rPr>
          <w:rFonts w:ascii="Montserrat" w:hAnsi="Montserrat"/>
          <w:color w:val="3A3838"/>
          <w:sz w:val="20"/>
          <w:szCs w:val="20"/>
        </w:rPr>
        <w:t xml:space="preserve"> </w:t>
      </w:r>
    </w:p>
    <w:p w14:paraId="3E3BF938" w14:textId="01DD5605" w:rsidR="00E6727E" w:rsidRPr="008327DD" w:rsidRDefault="008327DD" w:rsidP="008327DD">
      <w:pPr>
        <w:rPr>
          <w:rFonts w:ascii="Montserrat" w:hAnsi="Montserrat"/>
          <w:color w:val="3A3838"/>
          <w:sz w:val="20"/>
          <w:szCs w:val="20"/>
        </w:rPr>
      </w:pPr>
      <w:r w:rsidRPr="008327DD">
        <w:rPr>
          <w:rFonts w:ascii="Montserrat" w:hAnsi="Montserrat"/>
          <w:color w:val="3A3838"/>
          <w:sz w:val="20"/>
          <w:szCs w:val="20"/>
        </w:rPr>
        <w:t xml:space="preserve">Baptiste Pruvost - Policy Officer SELMA +33 6 76 72 91 95 </w:t>
      </w:r>
      <w:hyperlink r:id="rId19" w:history="1">
        <w:r w:rsidRPr="008327DD">
          <w:rPr>
            <w:rFonts w:ascii="Montserrat" w:hAnsi="Montserrat"/>
            <w:color w:val="3A3838"/>
            <w:sz w:val="20"/>
            <w:szCs w:val="20"/>
          </w:rPr>
          <w:t>contact@selma-association.com</w:t>
        </w:r>
      </w:hyperlink>
    </w:p>
    <w:bookmarkEnd w:id="0"/>
    <w:p w14:paraId="1DD4A267" w14:textId="77777777" w:rsidR="00817677" w:rsidRDefault="00817677" w:rsidP="00135F43"/>
    <w:p w14:paraId="016700B8" w14:textId="77777777" w:rsidR="00817677" w:rsidRDefault="00817677" w:rsidP="00817677">
      <w:pPr>
        <w:jc w:val="center"/>
        <w:rPr>
          <w:lang w:val="fr-FR"/>
        </w:rPr>
      </w:pPr>
      <w:r>
        <w:rPr>
          <w:lang w:val="fr-FR"/>
        </w:rPr>
        <w:t>Press Release Mailing List</w:t>
      </w:r>
    </w:p>
    <w:p w14:paraId="67934844"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100B9CB1" wp14:editId="2886DE83">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20"/>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5F72C59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0B9CB1"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5F72C592"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59130182" wp14:editId="492DC1BA">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21"/>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4A905363"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130182"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4A905363"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22"/>
      <w:footerReference w:type="default" r:id="rId23"/>
      <w:headerReference w:type="first" r:id="rId24"/>
      <w:footerReference w:type="first" r:id="rId25"/>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5BC99" w14:textId="77777777" w:rsidR="008327DD" w:rsidRPr="00716D7C" w:rsidRDefault="008327DD" w:rsidP="00716D7C">
      <w:r>
        <w:separator/>
      </w:r>
    </w:p>
  </w:endnote>
  <w:endnote w:type="continuationSeparator" w:id="0">
    <w:p w14:paraId="6D933AAC" w14:textId="77777777" w:rsidR="008327DD" w:rsidRPr="00716D7C" w:rsidRDefault="008327DD"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0B63900-BDD4-4453-BC27-DCFD6915622E}"/>
    <w:embedBold r:id="rId2" w:fontKey="{18358168-EED4-4B9E-A565-F1076865AE36}"/>
  </w:font>
  <w:font w:name="Montserrat Light">
    <w:panose1 w:val="000004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embedRegular r:id="rId3" w:fontKey="{65DCCE8E-C0F4-4E89-8D9A-B8F7FFE15D7F}"/>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modern"/>
    <w:notTrueType/>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65C2" w14:textId="77777777" w:rsidR="00107120" w:rsidRPr="008327DD"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14E8ABF8" wp14:editId="3D1A0842">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327DD">
      <w:rPr>
        <w:rFonts w:ascii="Montserrat" w:hAnsi="Montserrat"/>
        <w:sz w:val="16"/>
        <w:szCs w:val="16"/>
        <w:lang w:val="fr-BE"/>
      </w:rPr>
      <w:t xml:space="preserve">Copa - Cogeca | European Farmers European Agri-Cooperatives </w:t>
    </w:r>
  </w:p>
  <w:p w14:paraId="19ED9B25"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4B65A1D9"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14FEDFA5"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7D47" w14:textId="77777777" w:rsidR="00107120" w:rsidRPr="008327DD"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5BD81A15" wp14:editId="0C6D7D76">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327DD">
      <w:rPr>
        <w:rFonts w:ascii="Montserrat" w:hAnsi="Montserrat"/>
        <w:sz w:val="16"/>
        <w:szCs w:val="16"/>
        <w:lang w:val="fr-BE"/>
      </w:rPr>
      <w:t xml:space="preserve">Copa - Cogeca | European Farmers European Agri-Cooperatives </w:t>
    </w:r>
  </w:p>
  <w:p w14:paraId="76DA043A"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24E11397"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69B95EB2"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75C5F" w14:textId="77777777" w:rsidR="008327DD" w:rsidRPr="00716D7C" w:rsidRDefault="008327DD" w:rsidP="00716D7C">
      <w:r>
        <w:separator/>
      </w:r>
    </w:p>
  </w:footnote>
  <w:footnote w:type="continuationSeparator" w:id="0">
    <w:p w14:paraId="0D3D1971" w14:textId="77777777" w:rsidR="008327DD" w:rsidRPr="00716D7C" w:rsidRDefault="008327DD"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7B04"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1004EF21" w14:textId="76B17201" w:rsidR="00135F43" w:rsidRDefault="008327DD" w:rsidP="00135F43">
        <w:pPr>
          <w:jc w:val="left"/>
          <w:rPr>
            <w:noProof/>
          </w:rPr>
        </w:pPr>
        <w:r w:rsidRPr="008327DD">
          <w:rPr>
            <w:noProof/>
          </w:rPr>
          <w:drawing>
            <wp:inline distT="0" distB="0" distL="0" distR="0" wp14:anchorId="106F89AD" wp14:editId="7D441867">
              <wp:extent cx="5731510" cy="1204595"/>
              <wp:effectExtent l="0" t="0" r="2540" b="0"/>
              <wp:docPr id="2091187665" name="Picture 1" descr="Several logos of different br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87665" name="Picture 1" descr="Several logos of different brands&#10;&#10;AI-generated content may be incorrect."/>
                      <pic:cNvPicPr/>
                    </pic:nvPicPr>
                    <pic:blipFill>
                      <a:blip r:embed="rId1"/>
                      <a:stretch>
                        <a:fillRect/>
                      </a:stretch>
                    </pic:blipFill>
                    <pic:spPr>
                      <a:xfrm>
                        <a:off x="0" y="0"/>
                        <a:ext cx="5731510" cy="1204595"/>
                      </a:xfrm>
                      <a:prstGeom prst="rect">
                        <a:avLst/>
                      </a:prstGeom>
                    </pic:spPr>
                  </pic:pic>
                </a:graphicData>
              </a:graphic>
            </wp:inline>
          </w:drawing>
        </w:r>
      </w:p>
    </w:sdtContent>
  </w:sdt>
  <w:p w14:paraId="285680B5"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DD"/>
    <w:rsid w:val="00006AB9"/>
    <w:rsid w:val="000356F5"/>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D426F"/>
    <w:rsid w:val="001E1ED9"/>
    <w:rsid w:val="001F1C55"/>
    <w:rsid w:val="00215D96"/>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067BB"/>
    <w:rsid w:val="005202ED"/>
    <w:rsid w:val="00554152"/>
    <w:rsid w:val="0056456D"/>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327DD"/>
    <w:rsid w:val="00850375"/>
    <w:rsid w:val="00851336"/>
    <w:rsid w:val="00860527"/>
    <w:rsid w:val="00864920"/>
    <w:rsid w:val="00867FA8"/>
    <w:rsid w:val="00871AD7"/>
    <w:rsid w:val="008776A2"/>
    <w:rsid w:val="0088020A"/>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84ABB"/>
    <w:rsid w:val="00985B84"/>
    <w:rsid w:val="00990273"/>
    <w:rsid w:val="009A3999"/>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A622B"/>
    <w:rsid w:val="00BC42AC"/>
    <w:rsid w:val="00BC61CC"/>
    <w:rsid w:val="00BE0D6B"/>
    <w:rsid w:val="00BE22AC"/>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66617"/>
    <w:rsid w:val="00D72C78"/>
    <w:rsid w:val="00D9547E"/>
    <w:rsid w:val="00DE77B5"/>
    <w:rsid w:val="00DF6217"/>
    <w:rsid w:val="00E05511"/>
    <w:rsid w:val="00E2211C"/>
    <w:rsid w:val="00E510B1"/>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A97F3"/>
  <w15:chartTrackingRefBased/>
  <w15:docId w15:val="{E0B1D5DF-C13C-47E3-A8C5-7507A67C3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hur.boy@agpm.com" TargetMode="External"/><Relationship Id="rId18" Type="http://schemas.openxmlformats.org/officeDocument/2006/relationships/hyperlink" Target="mailto:tatian@iethanol.e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rm.jotform.com/copacogeca/press-release-subscription" TargetMode="External"/><Relationship Id="rId7" Type="http://schemas.openxmlformats.org/officeDocument/2006/relationships/settings" Target="settings.xml"/><Relationship Id="rId12" Type="http://schemas.openxmlformats.org/officeDocument/2006/relationships/hyperlink" Target="mailto:catherine.jaworowska@cefs.org" TargetMode="External"/><Relationship Id="rId17" Type="http://schemas.openxmlformats.org/officeDocument/2006/relationships/hyperlink" Target="mailto:Clara.Hagen@euwep.or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winneker@epure.org" TargetMode="External"/><Relationship Id="rId20" Type="http://schemas.openxmlformats.org/officeDocument/2006/relationships/hyperlink" Target="https://copa-cogeca.us19.list-manage.com/unsubscribe?u=5371341183d4c12ce11c119f5&amp;id=6d3072a5f7&amp;e=%5bUNIQID%5d&amp;c=d1f96d5be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avecpoultry.eu"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ksenija.simovic@copa-cogeca.e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ontact@selma-associatio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abeth.lacoste@cibe-europe.eu"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5D24FB5F8242D897AA4AF2494FB228"/>
        <w:category>
          <w:name w:val="General"/>
          <w:gallery w:val="placeholder"/>
        </w:category>
        <w:types>
          <w:type w:val="bbPlcHdr"/>
        </w:types>
        <w:behaviors>
          <w:behavior w:val="content"/>
        </w:behaviors>
        <w:guid w:val="{E9D15D6E-BCC3-4A4C-96E6-1623F0A4FF25}"/>
      </w:docPartPr>
      <w:docPartBody>
        <w:p w:rsidR="00B52365" w:rsidRDefault="00B52365">
          <w:pPr>
            <w:pStyle w:val="1E5D24FB5F8242D897AA4AF2494FB228"/>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modern"/>
    <w:notTrueType/>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65"/>
    <w:rsid w:val="00554152"/>
    <w:rsid w:val="00B5236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E5D24FB5F8242D897AA4AF2494FB228">
    <w:name w:val="1E5D24FB5F8242D897AA4AF2494FB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924568-80D0-4872-8A72-0B470F4C71ED}">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6</TotalTime>
  <Pages>3</Pages>
  <Words>538</Words>
  <Characters>3290</Characters>
  <Application>Microsoft Office Word</Application>
  <DocSecurity>0</DocSecurity>
  <Lines>66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3</cp:revision>
  <dcterms:created xsi:type="dcterms:W3CDTF">2025-09-03T16:52:00Z</dcterms:created>
  <dcterms:modified xsi:type="dcterms:W3CDTF">2025-09-03T16:59:00Z</dcterms:modified>
</cp:coreProperties>
</file>

<file path=docProps/custom.xml><?xml version="1.0" encoding="utf-8"?>
<op:Properties xmlns:vt="http://schemas.openxmlformats.org/officeDocument/2006/docPropsVTypes" xmlns:op="http://schemas.openxmlformats.org/officeDocument/2006/custom-properties"/>
</file>