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61DC5" w14:textId="0F9E0EC6"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r w:rsidR="00F25B1A">
        <w:rPr>
          <w:rFonts w:ascii="Montserrat" w:hAnsi="Montserrat"/>
        </w:rPr>
        <w:t>COMM(25)03398</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20B0F18D" w14:textId="167FFF37" w:rsidR="00767438" w:rsidRPr="00734E47" w:rsidRDefault="00B333E9" w:rsidP="000356F5">
      <w:pPr>
        <w:spacing w:after="0"/>
      </w:pPr>
      <w:r>
        <w:rPr>
          <w:rStyle w:val="CCNormal"/>
        </w:rPr>
        <w:t>17/12/2025</w:t>
      </w:r>
    </w:p>
    <w:p w14:paraId="3F2F5FAD" w14:textId="77777777" w:rsidR="000356F5" w:rsidRDefault="000356F5" w:rsidP="00B22284">
      <w:pPr>
        <w:rPr>
          <w:rStyle w:val="CCType"/>
        </w:rPr>
      </w:pPr>
    </w:p>
    <w:p w14:paraId="17764532" w14:textId="6923A0AB" w:rsidR="00182716" w:rsidRPr="00B37D8B" w:rsidRDefault="00B333E9" w:rsidP="009A78D2">
      <w:pPr>
        <w:jc w:val="left"/>
        <w:rPr>
          <w:rStyle w:val="CCType"/>
        </w:rPr>
      </w:pPr>
      <w:r>
        <w:rPr>
          <w:rStyle w:val="CCType"/>
        </w:rPr>
        <w:t>Press Release</w:t>
      </w:r>
    </w:p>
    <w:p w14:paraId="3CF0A17E" w14:textId="4CB7597B" w:rsidR="00B333E9" w:rsidRDefault="00B333E9" w:rsidP="00B333E9">
      <w:pPr>
        <w:rPr>
          <w:rFonts w:ascii="Montserrat" w:hAnsi="Montserrat"/>
          <w:b/>
          <w:bCs/>
          <w:color w:val="767171" w:themeColor="background2" w:themeShade="80"/>
          <w:sz w:val="36"/>
        </w:rPr>
      </w:pPr>
      <w:r w:rsidRPr="00B333E9">
        <w:rPr>
          <w:rFonts w:ascii="Montserrat" w:hAnsi="Montserrat"/>
          <w:b/>
          <w:bCs/>
          <w:color w:val="767171" w:themeColor="background2" w:themeShade="80"/>
          <w:sz w:val="36"/>
        </w:rPr>
        <w:t xml:space="preserve">Proposal on EU Organic Framework: A </w:t>
      </w:r>
      <w:r>
        <w:rPr>
          <w:rFonts w:ascii="Montserrat" w:hAnsi="Montserrat"/>
          <w:b/>
          <w:bCs/>
          <w:color w:val="767171" w:themeColor="background2" w:themeShade="80"/>
          <w:sz w:val="36"/>
        </w:rPr>
        <w:t>s</w:t>
      </w:r>
      <w:r w:rsidRPr="00B333E9">
        <w:rPr>
          <w:rFonts w:ascii="Montserrat" w:hAnsi="Montserrat"/>
          <w:b/>
          <w:bCs/>
          <w:color w:val="767171" w:themeColor="background2" w:themeShade="80"/>
          <w:sz w:val="36"/>
        </w:rPr>
        <w:t xml:space="preserve">tep </w:t>
      </w:r>
      <w:r>
        <w:rPr>
          <w:rFonts w:ascii="Montserrat" w:hAnsi="Montserrat"/>
          <w:b/>
          <w:bCs/>
          <w:color w:val="767171" w:themeColor="background2" w:themeShade="80"/>
          <w:sz w:val="36"/>
        </w:rPr>
        <w:t>f</w:t>
      </w:r>
      <w:r w:rsidRPr="00B333E9">
        <w:rPr>
          <w:rFonts w:ascii="Montserrat" w:hAnsi="Montserrat"/>
          <w:b/>
          <w:bCs/>
          <w:color w:val="767171" w:themeColor="background2" w:themeShade="80"/>
          <w:sz w:val="36"/>
        </w:rPr>
        <w:t xml:space="preserve">orward, but </w:t>
      </w:r>
      <w:r>
        <w:rPr>
          <w:rFonts w:ascii="Montserrat" w:hAnsi="Montserrat"/>
          <w:b/>
          <w:bCs/>
          <w:color w:val="767171" w:themeColor="background2" w:themeShade="80"/>
          <w:sz w:val="36"/>
        </w:rPr>
        <w:t>c</w:t>
      </w:r>
      <w:r w:rsidRPr="00B333E9">
        <w:rPr>
          <w:rFonts w:ascii="Montserrat" w:hAnsi="Montserrat"/>
          <w:b/>
          <w:bCs/>
          <w:color w:val="767171" w:themeColor="background2" w:themeShade="80"/>
          <w:sz w:val="36"/>
        </w:rPr>
        <w:t xml:space="preserve">ritical </w:t>
      </w:r>
      <w:r>
        <w:rPr>
          <w:rFonts w:ascii="Montserrat" w:hAnsi="Montserrat"/>
          <w:b/>
          <w:bCs/>
          <w:color w:val="767171" w:themeColor="background2" w:themeShade="80"/>
          <w:sz w:val="36"/>
        </w:rPr>
        <w:t>g</w:t>
      </w:r>
      <w:r w:rsidRPr="00B333E9">
        <w:rPr>
          <w:rFonts w:ascii="Montserrat" w:hAnsi="Montserrat"/>
          <w:b/>
          <w:bCs/>
          <w:color w:val="767171" w:themeColor="background2" w:themeShade="80"/>
          <w:sz w:val="36"/>
        </w:rPr>
        <w:t xml:space="preserve">aps </w:t>
      </w:r>
      <w:r>
        <w:rPr>
          <w:rFonts w:ascii="Montserrat" w:hAnsi="Montserrat"/>
          <w:b/>
          <w:bCs/>
          <w:color w:val="767171" w:themeColor="background2" w:themeShade="80"/>
          <w:sz w:val="36"/>
        </w:rPr>
        <w:t>r</w:t>
      </w:r>
      <w:r w:rsidRPr="00B333E9">
        <w:rPr>
          <w:rFonts w:ascii="Montserrat" w:hAnsi="Montserrat"/>
          <w:b/>
          <w:bCs/>
          <w:color w:val="767171" w:themeColor="background2" w:themeShade="80"/>
          <w:sz w:val="36"/>
        </w:rPr>
        <w:t>emain</w:t>
      </w:r>
    </w:p>
    <w:p w14:paraId="0F34198A" w14:textId="5F283931" w:rsidR="00B333E9" w:rsidRPr="00F63407" w:rsidRDefault="00B333E9" w:rsidP="00F63407">
      <w:pPr>
        <w:rPr>
          <w:rStyle w:val="CCNormal"/>
          <w:rFonts w:ascii="Montserrat Light" w:hAnsi="Montserrat Light"/>
          <w:color w:val="7F7F7F" w:themeColor="text1" w:themeTint="80"/>
        </w:rPr>
      </w:pPr>
      <w:r w:rsidRPr="00B333E9">
        <w:rPr>
          <w:rStyle w:val="CCSubtitle"/>
        </w:rPr>
        <w:t>Copa-Cogeca acknowledge the publication of the European Commission’s proposal amending selected provisions of the EU organic framework,</w:t>
      </w:r>
      <w:r>
        <w:rPr>
          <w:rStyle w:val="CCSubtitle"/>
        </w:rPr>
        <w:t xml:space="preserve"> focusing</w:t>
      </w:r>
      <w:r w:rsidRPr="00B333E9">
        <w:rPr>
          <w:rStyle w:val="CCSubtitle"/>
        </w:rPr>
        <w:t xml:space="preserve"> </w:t>
      </w:r>
      <w:r w:rsidRPr="00B333E9">
        <w:rPr>
          <w:rStyle w:val="CCNormal"/>
          <w:b/>
          <w:bCs/>
          <w:color w:val="7F7F7F" w:themeColor="text1" w:themeTint="80"/>
          <w:lang w:val="en-US"/>
        </w:rPr>
        <w:t>on regulatory clarification, fit-for-future changes and improved workability, while preserving the integrity of the organic system.</w:t>
      </w:r>
      <w:r w:rsidRPr="00B333E9">
        <w:rPr>
          <w:rStyle w:val="CCSubtitle"/>
        </w:rPr>
        <w:t xml:space="preserve"> It</w:t>
      </w:r>
      <w:r w:rsidRPr="00B333E9">
        <w:rPr>
          <w:rStyle w:val="CCSubtitle"/>
          <w:b w:val="0"/>
          <w:bCs/>
        </w:rPr>
        <w:t xml:space="preserve"> </w:t>
      </w:r>
      <w:r w:rsidRPr="00B333E9">
        <w:rPr>
          <w:rFonts w:ascii="Montserrat" w:hAnsi="Montserrat"/>
          <w:b/>
          <w:bCs/>
          <w:color w:val="7F7F7F" w:themeColor="text1" w:themeTint="80"/>
        </w:rPr>
        <w:t>aligns with recent</w:t>
      </w:r>
      <w:r w:rsidRPr="00B333E9">
        <w:rPr>
          <w:rFonts w:ascii="Montserrat" w:hAnsi="Montserrat"/>
          <w:color w:val="7F7F7F" w:themeColor="text1" w:themeTint="80"/>
        </w:rPr>
        <w:t xml:space="preserve"> </w:t>
      </w:r>
      <w:r w:rsidRPr="00B333E9">
        <w:rPr>
          <w:rStyle w:val="CCSubtitle"/>
        </w:rPr>
        <w:t>exchanges and introduces a very limited number of targeted changes. While it addresses well-identified practical challenges faced by organic farmers and agri-cooperatives, we regret that many of Copa-Cogeca’s recommendations remain unaddressed at basic act level, and the future changes in secondary legislation are still unclear.</w:t>
      </w:r>
    </w:p>
    <w:p w14:paraId="20868578" w14:textId="0007E3BD" w:rsidR="00B333E9" w:rsidRPr="00B333E9" w:rsidRDefault="00B333E9" w:rsidP="00B333E9">
      <w:pPr>
        <w:rPr>
          <w:rStyle w:val="CCNormal"/>
          <w:sz w:val="20"/>
          <w:szCs w:val="20"/>
          <w:lang w:val="en-US"/>
        </w:rPr>
      </w:pPr>
      <w:r w:rsidRPr="00B333E9">
        <w:rPr>
          <w:rStyle w:val="CCNormal"/>
          <w:sz w:val="20"/>
          <w:szCs w:val="20"/>
          <w:lang w:val="en-US"/>
        </w:rPr>
        <w:t xml:space="preserve">Copa-Cogeca </w:t>
      </w:r>
      <w:r w:rsidR="00F25B1A">
        <w:rPr>
          <w:rStyle w:val="CCNormal"/>
          <w:sz w:val="20"/>
          <w:szCs w:val="20"/>
          <w:lang w:val="en-US"/>
        </w:rPr>
        <w:t>believes</w:t>
      </w:r>
      <w:r w:rsidRPr="00B333E9">
        <w:rPr>
          <w:rStyle w:val="CCNormal"/>
          <w:sz w:val="20"/>
          <w:szCs w:val="20"/>
          <w:lang w:val="en-US"/>
        </w:rPr>
        <w:t xml:space="preserve"> that the reopening of the basic act should be targeted in scope to allow for a swift legislative process. Still, we regret that this opportunity was not used to address more critical issues that </w:t>
      </w:r>
      <w:r w:rsidR="00F25B1A">
        <w:rPr>
          <w:rStyle w:val="CCNormal"/>
          <w:sz w:val="20"/>
          <w:szCs w:val="20"/>
          <w:lang w:val="en-US"/>
        </w:rPr>
        <w:t>c</w:t>
      </w:r>
      <w:r w:rsidRPr="00B333E9">
        <w:rPr>
          <w:rStyle w:val="CCNormal"/>
          <w:sz w:val="20"/>
          <w:szCs w:val="20"/>
          <w:lang w:val="en-US"/>
        </w:rPr>
        <w:t>ould be solved with change in the basic act. For instance, the Commission has missed the chance to include initiatives that could level the playing field for organic broilers by moving towards more harmoni</w:t>
      </w:r>
      <w:r w:rsidR="00F63407">
        <w:rPr>
          <w:rStyle w:val="CCNormal"/>
          <w:sz w:val="20"/>
          <w:szCs w:val="20"/>
          <w:lang w:val="en-US"/>
        </w:rPr>
        <w:t>s</w:t>
      </w:r>
      <w:r w:rsidRPr="00B333E9">
        <w:rPr>
          <w:rStyle w:val="CCNormal"/>
          <w:sz w:val="20"/>
          <w:szCs w:val="20"/>
          <w:lang w:val="en-US"/>
        </w:rPr>
        <w:t>ation of slow growing strains</w:t>
      </w:r>
      <w:r w:rsidR="00F63407">
        <w:rPr>
          <w:rStyle w:val="CCNormal"/>
          <w:sz w:val="20"/>
          <w:szCs w:val="20"/>
          <w:lang w:val="en-US"/>
        </w:rPr>
        <w:t xml:space="preserve">; </w:t>
      </w:r>
      <w:r w:rsidRPr="00B333E9">
        <w:rPr>
          <w:rStyle w:val="CCNormal"/>
          <w:sz w:val="20"/>
          <w:szCs w:val="20"/>
          <w:lang w:val="en-US"/>
        </w:rPr>
        <w:t>or</w:t>
      </w:r>
      <w:r w:rsidR="00F63407">
        <w:rPr>
          <w:rStyle w:val="CCNormal"/>
          <w:sz w:val="20"/>
          <w:szCs w:val="20"/>
          <w:lang w:val="en-US"/>
        </w:rPr>
        <w:t xml:space="preserve"> to</w:t>
      </w:r>
      <w:r w:rsidRPr="00B333E9">
        <w:rPr>
          <w:rStyle w:val="CCNormal"/>
          <w:sz w:val="20"/>
          <w:szCs w:val="20"/>
          <w:lang w:val="en-US"/>
        </w:rPr>
        <w:t xml:space="preserve"> solve the current interpretation issue which limits partial coverage of outdoor areas for pigs against health and welfare recommendations.  </w:t>
      </w:r>
    </w:p>
    <w:p w14:paraId="17ED44FD" w14:textId="299B6DDE" w:rsidR="00B333E9" w:rsidRPr="00B333E9" w:rsidRDefault="00B333E9" w:rsidP="00B333E9">
      <w:pPr>
        <w:rPr>
          <w:rStyle w:val="CCNormal"/>
          <w:sz w:val="20"/>
          <w:szCs w:val="20"/>
          <w:lang w:val="en-US"/>
        </w:rPr>
      </w:pPr>
      <w:r w:rsidRPr="00B333E9">
        <w:rPr>
          <w:rStyle w:val="CCNormal"/>
          <w:sz w:val="20"/>
          <w:szCs w:val="20"/>
          <w:lang w:val="en-US"/>
        </w:rPr>
        <w:t xml:space="preserve">The targeted nature of the reopening should not prevent necessary changes in other organic animal husbandry sectors, notably pigs and ruminants, </w:t>
      </w:r>
      <w:r w:rsidR="00F63407">
        <w:rPr>
          <w:rStyle w:val="CCNormal"/>
          <w:sz w:val="20"/>
          <w:szCs w:val="20"/>
          <w:lang w:val="en-US"/>
        </w:rPr>
        <w:t>as well as</w:t>
      </w:r>
      <w:r w:rsidRPr="00B333E9">
        <w:rPr>
          <w:rStyle w:val="CCNormal"/>
          <w:sz w:val="20"/>
          <w:szCs w:val="20"/>
          <w:lang w:val="en-US"/>
        </w:rPr>
        <w:t xml:space="preserve"> plant production. Balanced improvements across all organic production systems are essential, as organic plant and livestock production are inherently interdependent. </w:t>
      </w:r>
    </w:p>
    <w:p w14:paraId="33EE6ABC" w14:textId="65EEAF6B" w:rsidR="00B333E9" w:rsidRPr="00B333E9" w:rsidRDefault="00B333E9" w:rsidP="00B333E9">
      <w:pPr>
        <w:rPr>
          <w:rStyle w:val="CCNormal"/>
          <w:sz w:val="20"/>
          <w:szCs w:val="20"/>
          <w:lang w:val="en-US"/>
        </w:rPr>
      </w:pPr>
      <w:r w:rsidRPr="00B333E9">
        <w:rPr>
          <w:rStyle w:val="CCNormal"/>
          <w:sz w:val="20"/>
          <w:szCs w:val="20"/>
          <w:lang w:val="en-US"/>
        </w:rPr>
        <w:t xml:space="preserve">Regarding international trade, Copa-Cogeca considers the extension of equivalence deadlines necessary to ensure trade stability during the transition. However, an extension of ten years might be too long, and must in any case be accompanied by a clear and credible roadmap to ensure timely renegotiation of agreements, based on clear priorities reflecting trade flows. </w:t>
      </w:r>
    </w:p>
    <w:p w14:paraId="39521072" w14:textId="20AB889D" w:rsidR="00925C9C" w:rsidRPr="00235A0D" w:rsidRDefault="00B333E9" w:rsidP="00B333E9">
      <w:r w:rsidRPr="00B333E9">
        <w:rPr>
          <w:rStyle w:val="CCNormal"/>
          <w:sz w:val="20"/>
          <w:szCs w:val="20"/>
          <w:lang w:val="en-US"/>
        </w:rPr>
        <w:t xml:space="preserve">The Commission has also published a staff working document </w:t>
      </w:r>
      <w:r w:rsidR="00F63407">
        <w:rPr>
          <w:rStyle w:val="CCNormal"/>
          <w:sz w:val="20"/>
          <w:szCs w:val="20"/>
          <w:lang w:val="en-US"/>
        </w:rPr>
        <w:t xml:space="preserve">that </w:t>
      </w:r>
      <w:r w:rsidR="00F63407" w:rsidRPr="00F63407">
        <w:rPr>
          <w:rFonts w:ascii="Montserrat" w:hAnsi="Montserrat"/>
          <w:color w:val="3B3838" w:themeColor="background2" w:themeShade="40"/>
          <w:sz w:val="20"/>
          <w:szCs w:val="20"/>
        </w:rPr>
        <w:t>provides a useful overview of expected impact</w:t>
      </w:r>
      <w:r w:rsidR="00F63407">
        <w:rPr>
          <w:rFonts w:ascii="Montserrat" w:hAnsi="Montserrat"/>
          <w:color w:val="3B3838" w:themeColor="background2" w:themeShade="40"/>
          <w:sz w:val="20"/>
          <w:szCs w:val="20"/>
        </w:rPr>
        <w:t>s and</w:t>
      </w:r>
      <w:r w:rsidR="00F63407" w:rsidRPr="00F63407">
        <w:rPr>
          <w:rFonts w:ascii="Montserrat" w:hAnsi="Montserrat"/>
          <w:color w:val="3B3838" w:themeColor="background2" w:themeShade="40"/>
          <w:sz w:val="20"/>
          <w:szCs w:val="20"/>
        </w:rPr>
        <w:t xml:space="preserve"> t</w:t>
      </w:r>
      <w:r w:rsidRPr="00B333E9">
        <w:rPr>
          <w:rStyle w:val="CCNormal"/>
          <w:sz w:val="20"/>
          <w:szCs w:val="20"/>
          <w:lang w:val="en-US"/>
        </w:rPr>
        <w:t>he consultation process</w:t>
      </w:r>
      <w:r w:rsidR="00F63407">
        <w:rPr>
          <w:rStyle w:val="CCNormal"/>
          <w:sz w:val="20"/>
          <w:szCs w:val="20"/>
          <w:lang w:val="en-US"/>
        </w:rPr>
        <w:t xml:space="preserve">. </w:t>
      </w:r>
      <w:r w:rsidRPr="00B333E9">
        <w:rPr>
          <w:rStyle w:val="CCNormal"/>
          <w:sz w:val="20"/>
          <w:szCs w:val="20"/>
          <w:lang w:val="en-US"/>
        </w:rPr>
        <w:t xml:space="preserve"> </w:t>
      </w:r>
      <w:r w:rsidR="00F63407">
        <w:rPr>
          <w:rFonts w:ascii="Montserrat" w:hAnsi="Montserrat"/>
          <w:color w:val="3B3838" w:themeColor="background2" w:themeShade="40"/>
          <w:sz w:val="20"/>
          <w:szCs w:val="20"/>
        </w:rPr>
        <w:t>We regret that s</w:t>
      </w:r>
      <w:r w:rsidR="00F63407" w:rsidRPr="00F63407">
        <w:rPr>
          <w:rFonts w:ascii="Montserrat" w:hAnsi="Montserrat"/>
          <w:color w:val="3B3838" w:themeColor="background2" w:themeShade="40"/>
          <w:sz w:val="20"/>
          <w:szCs w:val="20"/>
        </w:rPr>
        <w:t>ome critical challenges identified, such as access to adequate organic protein feed for monogastrics, are not addressed immediately.</w:t>
      </w:r>
    </w:p>
    <w:p w14:paraId="1C4DBA76" w14:textId="77777777" w:rsidR="00182716" w:rsidRPr="00135F43" w:rsidRDefault="00F25B1A" w:rsidP="00244682">
      <w:sdt>
        <w:sdtPr>
          <w:rPr>
            <w:rFonts w:ascii="Montserrat" w:hAnsi="Montserrat"/>
            <w:b/>
            <w:bCs/>
            <w:color w:val="697331"/>
            <w:sz w:val="28"/>
            <w:szCs w:val="28"/>
          </w:rPr>
          <w:id w:val="636535682"/>
          <w:placeholder>
            <w:docPart w:val="41EA376330E54544813D41888F014A82"/>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6CF6FA8F"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lastRenderedPageBreak/>
        <w:t xml:space="preserve">Translations will be available in DE, ES, FR, IT, PL and RO on the Copa-Cogeca website soon. </w:t>
      </w:r>
    </w:p>
    <w:p w14:paraId="59F73AE8"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41EA376330E54544813D41888F014A82"/>
        </w:placeholder>
      </w:sdtPr>
      <w:sdtEndPr/>
      <w:sdtContent>
        <w:p w14:paraId="7C9BB2F7"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47FAEB13" wp14:editId="0019204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FBA99E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41EA376330E54544813D41888F014A82"/>
        </w:placeholder>
        <w:temporary/>
      </w:sdtPr>
      <w:sdtEndPr>
        <w:rPr>
          <w:rStyle w:val="CCNormal"/>
        </w:rPr>
      </w:sdtEndPr>
      <w:sdtContent>
        <w:p w14:paraId="7C2DA204"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14369765" w14:textId="77777777" w:rsidTr="00716D7C">
        <w:tc>
          <w:tcPr>
            <w:tcW w:w="4253" w:type="dxa"/>
          </w:tcPr>
          <w:p w14:paraId="7DAD700E" w14:textId="21CF9BCF" w:rsidR="00E6727E" w:rsidRPr="00CD59CA" w:rsidRDefault="00B333E9" w:rsidP="00B953B8">
            <w:pPr>
              <w:pStyle w:val="NoSpacing"/>
              <w:rPr>
                <w:rFonts w:ascii="Montserrat" w:hAnsi="Montserrat"/>
                <w:sz w:val="20"/>
                <w:szCs w:val="20"/>
              </w:rPr>
            </w:pPr>
            <w:r w:rsidRPr="00CD59CA">
              <w:rPr>
                <w:rFonts w:ascii="Montserrat" w:hAnsi="Montserrat"/>
                <w:sz w:val="20"/>
                <w:szCs w:val="20"/>
              </w:rPr>
              <w:t xml:space="preserve">Pedro </w:t>
            </w:r>
            <w:r w:rsidR="00CD59CA">
              <w:rPr>
                <w:rFonts w:ascii="Montserrat" w:hAnsi="Montserrat"/>
                <w:sz w:val="20"/>
                <w:szCs w:val="20"/>
              </w:rPr>
              <w:t>P</w:t>
            </w:r>
            <w:r w:rsidRPr="00CD59CA">
              <w:rPr>
                <w:rFonts w:ascii="Montserrat" w:hAnsi="Montserrat"/>
                <w:sz w:val="20"/>
                <w:szCs w:val="20"/>
              </w:rPr>
              <w:t>ena</w:t>
            </w:r>
          </w:p>
          <w:p w14:paraId="01B0CBFD" w14:textId="2EA91EB9" w:rsidR="00E6727E" w:rsidRPr="00CD59CA" w:rsidRDefault="00CD59CA" w:rsidP="00B953B8">
            <w:pPr>
              <w:pStyle w:val="NoSpacing"/>
              <w:rPr>
                <w:rStyle w:val="CCNoSpacing"/>
                <w:rFonts w:ascii="Montserrat" w:hAnsi="Montserrat"/>
                <w:sz w:val="20"/>
                <w:szCs w:val="20"/>
              </w:rPr>
            </w:pPr>
            <w:r w:rsidRPr="00CD59CA">
              <w:rPr>
                <w:rStyle w:val="CCNoSpacing"/>
                <w:rFonts w:ascii="Montserrat" w:hAnsi="Montserrat"/>
                <w:sz w:val="20"/>
                <w:szCs w:val="20"/>
              </w:rPr>
              <w:t>Policy Advisor</w:t>
            </w:r>
          </w:p>
          <w:p w14:paraId="768E68F9" w14:textId="20E5ED28" w:rsidR="00E6727E" w:rsidRPr="00CD59CA" w:rsidRDefault="00CD59CA" w:rsidP="00B953B8">
            <w:pPr>
              <w:rPr>
                <w:rFonts w:ascii="Montserrat" w:hAnsi="Montserrat"/>
                <w:sz w:val="20"/>
                <w:szCs w:val="20"/>
                <w:lang w:val="en-BE"/>
              </w:rPr>
            </w:pPr>
            <w:r w:rsidRPr="00CD59CA">
              <w:rPr>
                <w:rStyle w:val="Hyperlink"/>
                <w:rFonts w:ascii="Montserrat" w:hAnsi="Montserrat"/>
                <w:sz w:val="20"/>
                <w:szCs w:val="20"/>
                <w:lang w:val="en-BE"/>
              </w:rPr>
              <w:t>Pedro.Pena@copa-cogeca.eu</w:t>
            </w:r>
          </w:p>
        </w:tc>
        <w:tc>
          <w:tcPr>
            <w:tcW w:w="4763" w:type="dxa"/>
          </w:tcPr>
          <w:p w14:paraId="0911F69D" w14:textId="77777777" w:rsidR="00CD59CA" w:rsidRPr="00CD59CA" w:rsidRDefault="00CD59CA" w:rsidP="00CD59CA">
            <w:pPr>
              <w:pStyle w:val="NoSpacing"/>
              <w:rPr>
                <w:rFonts w:ascii="Montserrat" w:hAnsi="Montserrat"/>
                <w:sz w:val="20"/>
                <w:szCs w:val="20"/>
              </w:rPr>
            </w:pPr>
            <w:r w:rsidRPr="00CD59CA">
              <w:rPr>
                <w:rFonts w:ascii="Montserrat" w:hAnsi="Montserrat"/>
                <w:sz w:val="20"/>
                <w:szCs w:val="20"/>
              </w:rPr>
              <w:t>Maëlle Mabecque</w:t>
            </w:r>
          </w:p>
          <w:p w14:paraId="112E9A9D" w14:textId="77777777" w:rsidR="00CD59CA" w:rsidRPr="00CD59CA" w:rsidRDefault="00CD59CA" w:rsidP="00CD59CA">
            <w:pPr>
              <w:pStyle w:val="NoSpacing"/>
              <w:rPr>
                <w:rStyle w:val="CCNoSpacing"/>
                <w:rFonts w:ascii="Montserrat" w:hAnsi="Montserrat"/>
                <w:sz w:val="20"/>
                <w:szCs w:val="20"/>
              </w:rPr>
            </w:pPr>
            <w:r w:rsidRPr="00CD59CA">
              <w:rPr>
                <w:rStyle w:val="CCNoSpacing"/>
                <w:rFonts w:ascii="Montserrat" w:hAnsi="Montserrat"/>
                <w:sz w:val="20"/>
                <w:szCs w:val="20"/>
              </w:rPr>
              <w:t>Communication Manager</w:t>
            </w:r>
          </w:p>
          <w:p w14:paraId="43EE27A4" w14:textId="77777777" w:rsidR="00CD59CA" w:rsidRPr="00CD59CA" w:rsidRDefault="00CD59CA" w:rsidP="00CD59CA">
            <w:pPr>
              <w:spacing w:after="0"/>
              <w:rPr>
                <w:rStyle w:val="Hyperlink"/>
                <w:rFonts w:ascii="Montserrat" w:hAnsi="Montserrat"/>
                <w:sz w:val="20"/>
                <w:szCs w:val="20"/>
                <w:lang w:val="fr-BE"/>
              </w:rPr>
            </w:pPr>
            <w:hyperlink r:id="rId12" w:history="1">
              <w:r w:rsidRPr="00CD59CA">
                <w:rPr>
                  <w:rStyle w:val="Hyperlink"/>
                  <w:rFonts w:ascii="Montserrat" w:hAnsi="Montserrat"/>
                  <w:sz w:val="20"/>
                  <w:szCs w:val="20"/>
                  <w:lang w:val="fr-BE"/>
                </w:rPr>
                <w:t>Maelle.mabecque@copa-cogeca.eu</w:t>
              </w:r>
            </w:hyperlink>
          </w:p>
          <w:p w14:paraId="3DDE4CD7" w14:textId="227397AC" w:rsidR="00E6727E" w:rsidRPr="00CD59CA" w:rsidRDefault="00CD59CA" w:rsidP="00CD59CA">
            <w:pPr>
              <w:rPr>
                <w:rFonts w:ascii="Montserrat" w:hAnsi="Montserrat"/>
                <w:sz w:val="20"/>
                <w:szCs w:val="20"/>
              </w:rPr>
            </w:pPr>
            <w:bookmarkStart w:id="0" w:name="_Hlk216810575"/>
            <w:r w:rsidRPr="00CD59CA">
              <w:rPr>
                <w:rStyle w:val="Hyperlink"/>
                <w:rFonts w:ascii="Montserrat" w:hAnsi="Montserrat"/>
                <w:sz w:val="20"/>
                <w:szCs w:val="20"/>
                <w:u w:val="none"/>
              </w:rPr>
              <w:t>+32 484 20 33 49</w:t>
            </w:r>
            <w:bookmarkEnd w:id="0"/>
          </w:p>
        </w:tc>
      </w:tr>
    </w:tbl>
    <w:p w14:paraId="0D5AB584" w14:textId="77777777" w:rsidR="00E6727E" w:rsidRDefault="00E6727E" w:rsidP="00135F43"/>
    <w:p w14:paraId="6BF248CA" w14:textId="77777777" w:rsidR="00817677" w:rsidRDefault="00817677" w:rsidP="00135F43"/>
    <w:p w14:paraId="48DF644B" w14:textId="77777777" w:rsidR="00817677" w:rsidRDefault="00817677" w:rsidP="00817677">
      <w:pPr>
        <w:jc w:val="center"/>
        <w:rPr>
          <w:lang w:val="fr-FR"/>
        </w:rPr>
      </w:pPr>
      <w:r>
        <w:rPr>
          <w:lang w:val="fr-FR"/>
        </w:rPr>
        <w:t>Press Release Mailing List</w:t>
      </w:r>
    </w:p>
    <w:p w14:paraId="3D177547"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5EF81E9B" wp14:editId="6FBAFFD7">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255C2D5E"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F81E9B"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255C2D5E"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73F5D948" wp14:editId="399D9ADD">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639322B1"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F5D948"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639322B1"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5"/>
      <w:footerReference w:type="default" r:id="rId16"/>
      <w:headerReference w:type="first" r:id="rId17"/>
      <w:footerReference w:type="first" r:id="rId18"/>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5F203" w14:textId="77777777" w:rsidR="00B333E9" w:rsidRPr="00716D7C" w:rsidRDefault="00B333E9" w:rsidP="00716D7C">
      <w:r>
        <w:separator/>
      </w:r>
    </w:p>
  </w:endnote>
  <w:endnote w:type="continuationSeparator" w:id="0">
    <w:p w14:paraId="604C94A1" w14:textId="77777777" w:rsidR="00B333E9" w:rsidRPr="00716D7C" w:rsidRDefault="00B333E9"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2D44FFE-13CF-42F9-9BC2-DC9A8F6541DC}"/>
    <w:embedBold r:id="rId2" w:fontKey="{AAD41D1D-5B46-4A36-9F1D-D624B64A4815}"/>
  </w:font>
  <w:font w:name="Montserrat Light">
    <w:charset w:val="00"/>
    <w:family w:val="auto"/>
    <w:pitch w:val="variable"/>
    <w:sig w:usb0="2000020F" w:usb1="00000003" w:usb2="00000000" w:usb3="00000000" w:csb0="00000197" w:csb1="00000000"/>
    <w:embedRegular r:id="rId3" w:fontKey="{1A208C2D-633F-493C-A7AA-DB5335F85EC9}"/>
    <w:embedBold r:id="rId4" w:fontKey="{08FA5169-FF9F-4379-97B5-01D46ED26C4A}"/>
  </w:font>
  <w:font w:name="Calibri Light">
    <w:panose1 w:val="020F0302020204030204"/>
    <w:charset w:val="00"/>
    <w:family w:val="swiss"/>
    <w:pitch w:val="variable"/>
    <w:sig w:usb0="E4002EFF" w:usb1="C200247B" w:usb2="00000009" w:usb3="00000000" w:csb0="000001FF" w:csb1="00000000"/>
    <w:embedRegular r:id="rId5" w:fontKey="{3D0B27CC-89A2-4F69-8A67-1404CE2D0846}"/>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7755CA87-9CAA-46CF-ABE3-ABADC646D025}"/>
    <w:embedBold r:id="rId7" w:fontKey="{1B4DE992-406A-41B8-B57D-929FC4E5174C}"/>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5A93"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288AF45A" wp14:editId="75CCDA3D">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0034B2DE"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0BE8CB3"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29285C4A"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E1C7"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245C00C2" wp14:editId="7895C965">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2A3E4132"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3157F3F5"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1636BAD9"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A68A" w14:textId="77777777" w:rsidR="00B333E9" w:rsidRPr="00716D7C" w:rsidRDefault="00B333E9" w:rsidP="00716D7C">
      <w:r>
        <w:separator/>
      </w:r>
    </w:p>
  </w:footnote>
  <w:footnote w:type="continuationSeparator" w:id="0">
    <w:p w14:paraId="4441029D" w14:textId="77777777" w:rsidR="00B333E9" w:rsidRPr="00716D7C" w:rsidRDefault="00B333E9"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151A"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3BD534ED" w14:textId="77777777" w:rsidR="00135F43" w:rsidRDefault="00135F43" w:rsidP="00135F43">
        <w:pPr>
          <w:jc w:val="left"/>
          <w:rPr>
            <w:noProof/>
          </w:rPr>
        </w:pPr>
        <w:r w:rsidRPr="00716D7C">
          <w:rPr>
            <w:noProof/>
          </w:rPr>
          <w:drawing>
            <wp:inline distT="0" distB="0" distL="0" distR="0" wp14:anchorId="4EDD432E" wp14:editId="196720A4">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7D5C3499"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E9"/>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3A"/>
    <w:rsid w:val="001950AD"/>
    <w:rsid w:val="001A0D21"/>
    <w:rsid w:val="001E1ED9"/>
    <w:rsid w:val="001F1C55"/>
    <w:rsid w:val="00215D96"/>
    <w:rsid w:val="00226FEE"/>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5804"/>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33E9"/>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D59CA"/>
    <w:rsid w:val="00CE19D7"/>
    <w:rsid w:val="00CF4B85"/>
    <w:rsid w:val="00D10189"/>
    <w:rsid w:val="00D1533B"/>
    <w:rsid w:val="00D15F84"/>
    <w:rsid w:val="00D239FF"/>
    <w:rsid w:val="00D407DE"/>
    <w:rsid w:val="00D66617"/>
    <w:rsid w:val="00D72C78"/>
    <w:rsid w:val="00D9547E"/>
    <w:rsid w:val="00DE77B5"/>
    <w:rsid w:val="00DF6217"/>
    <w:rsid w:val="00E05511"/>
    <w:rsid w:val="00E2211C"/>
    <w:rsid w:val="00E510B1"/>
    <w:rsid w:val="00E6727E"/>
    <w:rsid w:val="00E72924"/>
    <w:rsid w:val="00E9016C"/>
    <w:rsid w:val="00E92FBE"/>
    <w:rsid w:val="00E95D41"/>
    <w:rsid w:val="00EA132D"/>
    <w:rsid w:val="00F145A0"/>
    <w:rsid w:val="00F25A49"/>
    <w:rsid w:val="00F25B1A"/>
    <w:rsid w:val="00F4320D"/>
    <w:rsid w:val="00F51866"/>
    <w:rsid w:val="00F52C33"/>
    <w:rsid w:val="00F53D64"/>
    <w:rsid w:val="00F63407"/>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0C8F7"/>
  <w15:chartTrackingRefBased/>
  <w15:docId w15:val="{419C626E-5E33-41E8-9564-7C7FB838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pa-cogeca.us19.list-manage.com/unsubscribe?u=5371341183d4c12ce11c119f5&amp;id=6d3072a5f7&amp;e=%5bUNIQID%5d&amp;c=d1f96d5be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elle.mabecque@copa-cogec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jotform.com/copacogeca/press-release-subscriptio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EA376330E54544813D41888F014A82"/>
        <w:category>
          <w:name w:val="General"/>
          <w:gallery w:val="placeholder"/>
        </w:category>
        <w:types>
          <w:type w:val="bbPlcHdr"/>
        </w:types>
        <w:behaviors>
          <w:behavior w:val="content"/>
        </w:behaviors>
        <w:guid w:val="{E6EABDCB-90A0-400B-B6FB-D177520C86E4}"/>
      </w:docPartPr>
      <w:docPartBody>
        <w:p w:rsidR="009F4C66" w:rsidRDefault="009F4C66">
          <w:pPr>
            <w:pStyle w:val="41EA376330E54544813D41888F014A82"/>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66"/>
    <w:rsid w:val="00755804"/>
    <w:rsid w:val="009F4C6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BCCC395451543F0BEA6F478A1DF44D2">
    <w:name w:val="7BCCC395451543F0BEA6F478A1DF44D2"/>
  </w:style>
  <w:style w:type="paragraph" w:customStyle="1" w:styleId="41EA376330E54544813D41888F014A82">
    <w:name w:val="41EA376330E54544813D41888F014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39A1AB-4540-4668-9C05-10398440F233}">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129</TotalTime>
  <Pages>2</Pages>
  <Words>440</Words>
  <Characters>2629</Characters>
  <Application>Microsoft Office Word</Application>
  <DocSecurity>0</DocSecurity>
  <Lines>57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Maëlle Mabecque</cp:lastModifiedBy>
  <cp:revision>3</cp:revision>
  <dcterms:created xsi:type="dcterms:W3CDTF">2025-12-17T11:25:00Z</dcterms:created>
  <dcterms:modified xsi:type="dcterms:W3CDTF">2025-12-17T16:15:00Z</dcterms:modified>
</cp:coreProperties>
</file>

<file path=docProps/custom.xml><?xml version="1.0" encoding="utf-8"?>
<op:Properties xmlns:vt="http://schemas.openxmlformats.org/officeDocument/2006/docPropsVTypes" xmlns:op="http://schemas.openxmlformats.org/officeDocument/2006/custom-properties"/>
</file>