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3A0771" w14:textId="77777777" w:rsidR="00D72C78" w:rsidRDefault="00D72C78" w:rsidP="00990273">
      <w:pPr>
        <w:jc w:val="right"/>
      </w:pPr>
    </w:p>
    <w:p w14:paraId="29F5A25A" w14:textId="0D4B9016" w:rsidR="0012292B" w:rsidRDefault="00767438" w:rsidP="0012292B">
      <w:pPr>
        <w:spacing w:after="0"/>
        <w:rPr>
          <w:rFonts w:ascii="Montserrat" w:hAnsi="Montserrat"/>
        </w:rPr>
      </w:pPr>
      <w:r w:rsidRPr="00734E47">
        <w:rPr>
          <w:rStyle w:val="CCNormal"/>
        </w:rPr>
        <w:t>Ref.</w:t>
      </w:r>
      <w:r w:rsidRPr="00716D7C">
        <w:t xml:space="preserve"> </w:t>
      </w:r>
      <w:r w:rsidR="006526B9" w:rsidRPr="006526B9">
        <w:rPr>
          <w:rFonts w:ascii="Montserrat" w:hAnsi="Montserrat"/>
        </w:rPr>
        <w:t>COMM(26)00637</w:t>
      </w:r>
      <w:r w:rsidR="006526B9">
        <w:rPr>
          <w:rFonts w:ascii="Montserrat" w:hAnsi="Montserrat"/>
        </w:rPr>
        <w:tab/>
      </w:r>
      <w:r w:rsidR="006526B9">
        <w:rPr>
          <w:rFonts w:ascii="Montserrat" w:hAnsi="Montserrat"/>
        </w:rPr>
        <w:tab/>
      </w:r>
      <w:r w:rsidR="006526B9">
        <w:rPr>
          <w:rFonts w:ascii="Montserrat" w:hAnsi="Montserrat"/>
        </w:rPr>
        <w:tab/>
      </w:r>
      <w:r w:rsidR="006526B9">
        <w:rPr>
          <w:rFonts w:ascii="Montserrat" w:hAnsi="Montserrat"/>
        </w:rPr>
        <w:tab/>
      </w:r>
      <w:r w:rsidR="00135F43">
        <w:rPr>
          <w:rFonts w:ascii="Montserrat" w:hAnsi="Montserrat"/>
        </w:rPr>
        <w:tab/>
      </w:r>
      <w:r w:rsidR="00135F43">
        <w:rPr>
          <w:rFonts w:ascii="Montserrat" w:hAnsi="Montserrat"/>
        </w:rPr>
        <w:tab/>
      </w:r>
      <w:r w:rsidR="00135F43">
        <w:rPr>
          <w:rFonts w:ascii="Montserrat" w:hAnsi="Montserrat"/>
        </w:rPr>
        <w:tab/>
      </w:r>
      <w:r w:rsidR="000356F5" w:rsidRPr="00734E47">
        <w:rPr>
          <w:rStyle w:val="CCNormal"/>
        </w:rPr>
        <w:t>2</w:t>
      </w:r>
      <w:r w:rsidR="0012292B">
        <w:rPr>
          <w:rStyle w:val="CCNormal"/>
        </w:rPr>
        <w:t>4</w:t>
      </w:r>
      <w:r w:rsidR="000356F5" w:rsidRPr="00734E47">
        <w:rPr>
          <w:rStyle w:val="CCNormal"/>
        </w:rPr>
        <w:t>/0</w:t>
      </w:r>
      <w:r w:rsidR="0012292B">
        <w:rPr>
          <w:rStyle w:val="CCNormal"/>
        </w:rPr>
        <w:t>3</w:t>
      </w:r>
      <w:r w:rsidR="000356F5" w:rsidRPr="00734E47">
        <w:rPr>
          <w:rStyle w:val="CCNormal"/>
        </w:rPr>
        <w:t>/202</w:t>
      </w:r>
      <w:r w:rsidR="0012292B">
        <w:rPr>
          <w:rStyle w:val="CCNormal"/>
        </w:rPr>
        <w:t>6</w:t>
      </w:r>
    </w:p>
    <w:p w14:paraId="3F24F894" w14:textId="77777777" w:rsidR="0012292B" w:rsidRPr="0012292B" w:rsidRDefault="0012292B" w:rsidP="0012292B">
      <w:pPr>
        <w:spacing w:after="0"/>
        <w:rPr>
          <w:rStyle w:val="CCType"/>
          <w:b w:val="0"/>
          <w:bCs w:val="0"/>
          <w:color w:val="404040" w:themeColor="text1" w:themeTint="BF"/>
          <w:sz w:val="22"/>
        </w:rPr>
      </w:pPr>
    </w:p>
    <w:p w14:paraId="668593D0" w14:textId="51E71AA2" w:rsidR="0012292B" w:rsidRPr="00B37D8B" w:rsidRDefault="0012292B" w:rsidP="0012292B">
      <w:pPr>
        <w:jc w:val="left"/>
        <w:rPr>
          <w:rStyle w:val="CCType"/>
        </w:rPr>
      </w:pPr>
      <w:r>
        <w:rPr>
          <w:rStyle w:val="CCType"/>
        </w:rPr>
        <w:t>Press Release</w:t>
      </w:r>
    </w:p>
    <w:p w14:paraId="58D92CDC" w14:textId="10AC98F6" w:rsidR="0012292B" w:rsidRPr="0012292B" w:rsidRDefault="0012292B" w:rsidP="00524DEB">
      <w:pPr>
        <w:rPr>
          <w:rFonts w:ascii="Montserrat" w:hAnsi="Montserrat"/>
          <w:b/>
          <w:bCs/>
          <w:color w:val="767171" w:themeColor="background2" w:themeShade="80"/>
          <w:sz w:val="36"/>
          <w:lang w:val="en-US"/>
        </w:rPr>
      </w:pPr>
      <w:r w:rsidRPr="0012292B">
        <w:rPr>
          <w:rFonts w:ascii="Montserrat" w:hAnsi="Montserrat"/>
          <w:b/>
          <w:bCs/>
          <w:color w:val="767171" w:themeColor="background2" w:themeShade="80"/>
          <w:sz w:val="36"/>
          <w:lang w:val="en-US"/>
        </w:rPr>
        <w:t>Bad streak continues for European agriculture: Commission grants new tariff concessions to Australia in sensitive sectors</w:t>
      </w:r>
      <w:r w:rsidRPr="0012292B">
        <w:rPr>
          <w:rFonts w:ascii="Montserrat" w:hAnsi="Montserrat"/>
          <w:b/>
          <w:bCs/>
          <w:color w:val="767171" w:themeColor="background2" w:themeShade="80"/>
          <w:sz w:val="36"/>
          <w:lang w:val="en-US"/>
        </w:rPr>
        <w:tab/>
      </w:r>
    </w:p>
    <w:p w14:paraId="67FDDA4D" w14:textId="020E059A" w:rsidR="0012292B" w:rsidRDefault="0012292B" w:rsidP="00524DEB">
      <w:pPr>
        <w:rPr>
          <w:rFonts w:ascii="Montserrat" w:hAnsi="Montserrat"/>
          <w:b/>
          <w:bCs/>
          <w:color w:val="767171" w:themeColor="background2" w:themeShade="80"/>
          <w:lang w:val="en-US"/>
        </w:rPr>
      </w:pPr>
      <w:r w:rsidRPr="0012292B">
        <w:rPr>
          <w:rFonts w:ascii="Montserrat" w:hAnsi="Montserrat"/>
          <w:b/>
          <w:bCs/>
          <w:color w:val="767171" w:themeColor="background2" w:themeShade="80"/>
          <w:lang w:val="en-US"/>
        </w:rPr>
        <w:t>The early morning announcement of the conclusion of the EU-Australia Free Trade Agreement in Canberra by European Commission President von der Leyen and Australian Prime Minister Albanese raises multiple and strong concerns for European agriculture, which is clearly and once again the bargaining chip of the EU strategy to secure broader trade and political objectives.</w:t>
      </w:r>
      <w:r w:rsidRPr="0012292B">
        <w:rPr>
          <w:rFonts w:ascii="Montserrat" w:hAnsi="Montserrat"/>
          <w:bCs/>
          <w:color w:val="767171" w:themeColor="background2" w:themeShade="80"/>
          <w:lang w:val="en-US"/>
        </w:rPr>
        <w:t xml:space="preserve"> </w:t>
      </w:r>
      <w:r w:rsidRPr="0012292B">
        <w:rPr>
          <w:rFonts w:ascii="Montserrat" w:hAnsi="Montserrat"/>
          <w:b/>
          <w:bCs/>
          <w:color w:val="767171" w:themeColor="background2" w:themeShade="80"/>
          <w:lang w:val="en-US"/>
        </w:rPr>
        <w:t>A vision that responds to the emergencies of the moment, but whose medium-term consequences will be unsustainable for many</w:t>
      </w:r>
      <w:r w:rsidR="00501E0B">
        <w:rPr>
          <w:rFonts w:ascii="Montserrat" w:hAnsi="Montserrat"/>
          <w:b/>
          <w:bCs/>
          <w:color w:val="767171" w:themeColor="background2" w:themeShade="80"/>
          <w:lang w:val="en-US"/>
        </w:rPr>
        <w:t xml:space="preserve"> sensitive</w:t>
      </w:r>
      <w:r w:rsidRPr="0012292B">
        <w:rPr>
          <w:rFonts w:ascii="Montserrat" w:hAnsi="Montserrat"/>
          <w:b/>
          <w:bCs/>
          <w:color w:val="767171" w:themeColor="background2" w:themeShade="80"/>
          <w:lang w:val="en-US"/>
        </w:rPr>
        <w:t xml:space="preserve"> </w:t>
      </w:r>
      <w:r w:rsidR="00501E0B">
        <w:rPr>
          <w:rFonts w:ascii="Montserrat" w:hAnsi="Montserrat"/>
          <w:b/>
          <w:bCs/>
          <w:color w:val="767171" w:themeColor="background2" w:themeShade="80"/>
          <w:lang w:val="en-US"/>
        </w:rPr>
        <w:t>farming</w:t>
      </w:r>
      <w:r w:rsidRPr="0012292B">
        <w:rPr>
          <w:rFonts w:ascii="Montserrat" w:hAnsi="Montserrat"/>
          <w:b/>
          <w:bCs/>
          <w:color w:val="767171" w:themeColor="background2" w:themeShade="80"/>
          <w:lang w:val="en-US"/>
        </w:rPr>
        <w:t xml:space="preserve"> sectors.</w:t>
      </w:r>
      <w:r w:rsidRPr="0012292B">
        <w:rPr>
          <w:rFonts w:ascii="Montserrat" w:hAnsi="Montserrat"/>
          <w:b/>
          <w:bCs/>
          <w:color w:val="767171" w:themeColor="background2" w:themeShade="80"/>
          <w:lang w:val="en-US"/>
        </w:rPr>
        <w:tab/>
      </w:r>
    </w:p>
    <w:p w14:paraId="1F0D9D2D" w14:textId="77777777" w:rsidR="0012292B" w:rsidRPr="0012292B" w:rsidRDefault="0012292B" w:rsidP="0012292B">
      <w:pPr>
        <w:rPr>
          <w:rFonts w:ascii="Montserrat" w:hAnsi="Montserrat"/>
          <w:bCs/>
          <w:color w:val="767171" w:themeColor="background2" w:themeShade="80"/>
          <w:sz w:val="20"/>
          <w:szCs w:val="20"/>
          <w:lang w:val="en-US"/>
        </w:rPr>
      </w:pPr>
      <w:r w:rsidRPr="0012292B">
        <w:rPr>
          <w:rFonts w:ascii="Montserrat" w:hAnsi="Montserrat"/>
          <w:bCs/>
          <w:color w:val="767171" w:themeColor="background2" w:themeShade="80"/>
          <w:sz w:val="20"/>
          <w:szCs w:val="20"/>
          <w:lang w:val="en-US"/>
        </w:rPr>
        <w:t>The significant concessions on highly sensitive agricultural sectors-particularly beef (30,600</w:t>
      </w:r>
      <w:r w:rsidRPr="0012292B">
        <w:rPr>
          <w:rFonts w:ascii="Times New Roman" w:hAnsi="Times New Roman" w:cs="Times New Roman"/>
          <w:bCs/>
          <w:color w:val="767171" w:themeColor="background2" w:themeShade="80"/>
          <w:sz w:val="20"/>
          <w:szCs w:val="20"/>
          <w:lang w:val="en-US"/>
        </w:rPr>
        <w:t> </w:t>
      </w:r>
      <w:r w:rsidRPr="0012292B">
        <w:rPr>
          <w:rFonts w:ascii="Montserrat" w:hAnsi="Montserrat"/>
          <w:bCs/>
          <w:color w:val="767171" w:themeColor="background2" w:themeShade="80"/>
          <w:sz w:val="20"/>
          <w:szCs w:val="20"/>
          <w:lang w:val="en-US"/>
        </w:rPr>
        <w:t>t TRQ), sheep meat (25, 000 t TRQ – with only 27% frozen,) sugar (35,000</w:t>
      </w:r>
      <w:r w:rsidRPr="0012292B">
        <w:rPr>
          <w:rFonts w:ascii="Times New Roman" w:hAnsi="Times New Roman" w:cs="Times New Roman"/>
          <w:bCs/>
          <w:color w:val="767171" w:themeColor="background2" w:themeShade="80"/>
          <w:sz w:val="20"/>
          <w:szCs w:val="20"/>
          <w:lang w:val="en-US"/>
        </w:rPr>
        <w:t> </w:t>
      </w:r>
      <w:r w:rsidRPr="0012292B">
        <w:rPr>
          <w:rFonts w:ascii="Montserrat" w:hAnsi="Montserrat"/>
          <w:bCs/>
          <w:color w:val="767171" w:themeColor="background2" w:themeShade="80"/>
          <w:sz w:val="20"/>
          <w:szCs w:val="20"/>
          <w:lang w:val="en-US"/>
        </w:rPr>
        <w:t>t TRQ) and rice (8,500 t TRQ) have long drawn strong opposition and concern from the farming community. In a post-Mercosur context, the cumulative impact of successive trade agreements makes these concessions unacceptable. Even for a traditionally more offensive sector like wine, the potential benefits of this agreement remain elusive, with Australian exporters likely to see more benefits due to the elimination of duties.</w:t>
      </w:r>
    </w:p>
    <w:p w14:paraId="685391F9" w14:textId="7A68523E" w:rsidR="0012292B" w:rsidRPr="0012292B" w:rsidRDefault="0012292B" w:rsidP="0012292B">
      <w:pPr>
        <w:rPr>
          <w:rFonts w:ascii="Montserrat" w:hAnsi="Montserrat"/>
          <w:bCs/>
          <w:color w:val="767171" w:themeColor="background2" w:themeShade="80"/>
          <w:sz w:val="20"/>
          <w:szCs w:val="20"/>
          <w:lang w:val="en-US"/>
        </w:rPr>
      </w:pPr>
      <w:r w:rsidRPr="0012292B">
        <w:rPr>
          <w:rFonts w:ascii="Montserrat" w:hAnsi="Montserrat"/>
          <w:bCs/>
          <w:color w:val="767171" w:themeColor="background2" w:themeShade="80"/>
          <w:sz w:val="20"/>
          <w:szCs w:val="20"/>
          <w:lang w:val="en-US"/>
        </w:rPr>
        <w:t>In fact, this new agreement cannot be separated from the very complex market context which affects European agriculture. Farmers across the EU are facing increases on all input costs, persistent inflationary pressures, prices that don’t keep up, and increasing uncertainty linked to the developments in Iran and all the broader geopolitical context. Further openings of these sensitive sectors to free trade agreements would only worsen existing vulnerabilities and push many EU family farms to the breaking point.</w:t>
      </w:r>
    </w:p>
    <w:p w14:paraId="6913FA5C" w14:textId="77777777" w:rsidR="0012292B" w:rsidRPr="0012292B" w:rsidRDefault="0012292B" w:rsidP="0012292B">
      <w:pPr>
        <w:rPr>
          <w:rFonts w:ascii="Montserrat" w:hAnsi="Montserrat"/>
          <w:bCs/>
          <w:color w:val="767171" w:themeColor="background2" w:themeShade="80"/>
          <w:sz w:val="20"/>
          <w:szCs w:val="20"/>
          <w:lang w:val="en-US"/>
        </w:rPr>
      </w:pPr>
      <w:r w:rsidRPr="0012292B">
        <w:rPr>
          <w:rFonts w:ascii="Montserrat" w:hAnsi="Montserrat"/>
          <w:bCs/>
          <w:color w:val="767171" w:themeColor="background2" w:themeShade="80"/>
          <w:sz w:val="20"/>
          <w:szCs w:val="20"/>
          <w:lang w:val="en-US"/>
        </w:rPr>
        <w:t xml:space="preserve">The absence of a comprehensive approach to managing the cumulative impact of these agreements continues to raise fundamental questions about the coherence and sustainability of EU trade policy. European farmers cannot continue to absorb the cost of bilateral trade </w:t>
      </w:r>
      <w:proofErr w:type="spellStart"/>
      <w:r w:rsidRPr="0012292B">
        <w:rPr>
          <w:rFonts w:ascii="Montserrat" w:hAnsi="Montserrat"/>
          <w:bCs/>
          <w:color w:val="767171" w:themeColor="background2" w:themeShade="80"/>
          <w:sz w:val="20"/>
          <w:szCs w:val="20"/>
          <w:lang w:val="en-US"/>
        </w:rPr>
        <w:t>liberalisation</w:t>
      </w:r>
      <w:proofErr w:type="spellEnd"/>
      <w:r w:rsidRPr="0012292B">
        <w:rPr>
          <w:rFonts w:ascii="Montserrat" w:hAnsi="Montserrat"/>
          <w:bCs/>
          <w:color w:val="767171" w:themeColor="background2" w:themeShade="80"/>
          <w:sz w:val="20"/>
          <w:szCs w:val="20"/>
          <w:lang w:val="en-US"/>
        </w:rPr>
        <w:t xml:space="preserve"> without adequate and truly effective safeguards. For now, such </w:t>
      </w:r>
      <w:r w:rsidRPr="0012292B">
        <w:rPr>
          <w:rFonts w:ascii="Montserrat" w:hAnsi="Montserrat"/>
          <w:bCs/>
          <w:color w:val="767171" w:themeColor="background2" w:themeShade="80"/>
          <w:sz w:val="20"/>
          <w:szCs w:val="20"/>
          <w:lang w:val="en-US"/>
        </w:rPr>
        <w:lastRenderedPageBreak/>
        <w:t>mechanisms proposed by the Commission remain more like communication tools to promote hardly acceptable agreements than truly effective mechanisms that can be activated in the event of a crisis.</w:t>
      </w:r>
    </w:p>
    <w:p w14:paraId="12170A02" w14:textId="015D7BF0" w:rsidR="0012292B" w:rsidRPr="0012292B" w:rsidRDefault="0012292B" w:rsidP="0012292B">
      <w:pPr>
        <w:rPr>
          <w:sz w:val="20"/>
          <w:szCs w:val="20"/>
          <w:lang w:val="en-US"/>
        </w:rPr>
      </w:pPr>
      <w:r w:rsidRPr="0012292B">
        <w:rPr>
          <w:rFonts w:ascii="Montserrat" w:hAnsi="Montserrat"/>
          <w:bCs/>
          <w:color w:val="767171" w:themeColor="background2" w:themeShade="80"/>
          <w:sz w:val="20"/>
          <w:szCs w:val="20"/>
          <w:lang w:val="en-US"/>
        </w:rPr>
        <w:t>European producers remain committed to delivering high-quality, sustainable products in line with some of the world’s most stringent standards. It is therefore essential that trade agreements do not erode these efforts. We now await the full details of the agreement, especially on the outcome of GI protection and TRQ management, to assess its precise implications and impact.</w:t>
      </w:r>
    </w:p>
    <w:p w14:paraId="371C2096" w14:textId="77777777" w:rsidR="00182716" w:rsidRPr="00135F43" w:rsidRDefault="00DB24B0" w:rsidP="00244682">
      <w:sdt>
        <w:sdtPr>
          <w:rPr>
            <w:rFonts w:ascii="Montserrat" w:hAnsi="Montserrat"/>
            <w:b/>
            <w:bCs/>
            <w:color w:val="697331"/>
            <w:sz w:val="28"/>
            <w:szCs w:val="28"/>
          </w:rPr>
          <w:id w:val="636535682"/>
          <w:placeholder>
            <w:docPart w:val="B39BB39C25AC4A868BDADA91C9937AE6"/>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rPr>
        <w:t xml:space="preserve"> </w:t>
      </w:r>
    </w:p>
    <w:p w14:paraId="4D1ADB4E" w14:textId="77777777" w:rsidR="000356F5" w:rsidRPr="0012292B" w:rsidRDefault="000356F5" w:rsidP="00DF6217">
      <w:pPr>
        <w:pStyle w:val="CCDocBody"/>
        <w:rPr>
          <w:rFonts w:ascii="Montserrat" w:hAnsi="Montserrat"/>
          <w:bCs/>
          <w:color w:val="767171" w:themeColor="background2" w:themeShade="80"/>
          <w:sz w:val="20"/>
          <w:szCs w:val="20"/>
          <w:lang w:val="en-US"/>
        </w:rPr>
      </w:pPr>
      <w:r w:rsidRPr="0012292B">
        <w:rPr>
          <w:rFonts w:ascii="Montserrat" w:hAnsi="Montserrat"/>
          <w:bCs/>
          <w:color w:val="767171" w:themeColor="background2" w:themeShade="80"/>
          <w:sz w:val="20"/>
          <w:szCs w:val="20"/>
          <w:lang w:val="en-US"/>
        </w:rPr>
        <w:t>Translations will be available in DE, ES, FR, IT, PL and RO on the Copa-</w:t>
      </w:r>
      <w:proofErr w:type="spellStart"/>
      <w:r w:rsidRPr="0012292B">
        <w:rPr>
          <w:rFonts w:ascii="Montserrat" w:hAnsi="Montserrat"/>
          <w:bCs/>
          <w:color w:val="767171" w:themeColor="background2" w:themeShade="80"/>
          <w:sz w:val="20"/>
          <w:szCs w:val="20"/>
          <w:lang w:val="en-US"/>
        </w:rPr>
        <w:t>Cogeca</w:t>
      </w:r>
      <w:proofErr w:type="spellEnd"/>
      <w:r w:rsidRPr="0012292B">
        <w:rPr>
          <w:rFonts w:ascii="Montserrat" w:hAnsi="Montserrat"/>
          <w:bCs/>
          <w:color w:val="767171" w:themeColor="background2" w:themeShade="80"/>
          <w:sz w:val="20"/>
          <w:szCs w:val="20"/>
          <w:lang w:val="en-US"/>
        </w:rPr>
        <w:t xml:space="preserve"> website soon. </w:t>
      </w:r>
    </w:p>
    <w:p w14:paraId="1A5C1DC0" w14:textId="77777777" w:rsidR="00E6727E" w:rsidRPr="00135F43" w:rsidRDefault="00E6727E" w:rsidP="00DF6217">
      <w:pPr>
        <w:pStyle w:val="CCDocBody"/>
        <w:rPr>
          <w:sz w:val="20"/>
          <w:szCs w:val="20"/>
        </w:rPr>
      </w:pPr>
      <w:r w:rsidRPr="0012292B">
        <w:rPr>
          <w:bCs/>
          <w:color w:val="767171" w:themeColor="background2" w:themeShade="80"/>
          <w:sz w:val="20"/>
          <w:szCs w:val="20"/>
          <w:lang w:val="en-US"/>
        </w:rPr>
        <w:t>About</w:t>
      </w:r>
      <w:r w:rsidR="00244682" w:rsidRPr="0012292B">
        <w:rPr>
          <w:bCs/>
          <w:color w:val="767171" w:themeColor="background2" w:themeShade="80"/>
          <w:sz w:val="20"/>
          <w:szCs w:val="20"/>
          <w:lang w:val="en-US"/>
        </w:rPr>
        <w:t xml:space="preserve"> us</w:t>
      </w:r>
      <w:r w:rsidRPr="0012292B">
        <w:rPr>
          <w:bCs/>
          <w:color w:val="767171" w:themeColor="background2" w:themeShade="80"/>
          <w:sz w:val="20"/>
          <w:szCs w:val="20"/>
          <w:lang w:val="en-US"/>
        </w:rPr>
        <w:t xml:space="preserve"> - Copa and </w:t>
      </w:r>
      <w:proofErr w:type="spellStart"/>
      <w:r w:rsidRPr="0012292B">
        <w:rPr>
          <w:bCs/>
          <w:color w:val="767171" w:themeColor="background2" w:themeShade="80"/>
          <w:sz w:val="20"/>
          <w:szCs w:val="20"/>
          <w:lang w:val="en-US"/>
        </w:rPr>
        <w:t>Cogeca</w:t>
      </w:r>
      <w:proofErr w:type="spellEnd"/>
      <w:r w:rsidRPr="0012292B">
        <w:rPr>
          <w:bCs/>
          <w:color w:val="767171" w:themeColor="background2" w:themeShade="80"/>
          <w:sz w:val="20"/>
          <w:szCs w:val="20"/>
          <w:lang w:val="en-US"/>
        </w:rPr>
        <w:t xml:space="preserve"> are the united voice of farmers and </w:t>
      </w:r>
      <w:proofErr w:type="spellStart"/>
      <w:r w:rsidRPr="0012292B">
        <w:rPr>
          <w:bCs/>
          <w:color w:val="767171" w:themeColor="background2" w:themeShade="80"/>
          <w:sz w:val="20"/>
          <w:szCs w:val="20"/>
          <w:lang w:val="en-US"/>
        </w:rPr>
        <w:t>agri</w:t>
      </w:r>
      <w:proofErr w:type="spellEnd"/>
      <w:r w:rsidRPr="0012292B">
        <w:rPr>
          <w:bCs/>
          <w:color w:val="767171" w:themeColor="background2" w:themeShade="80"/>
          <w:sz w:val="20"/>
          <w:szCs w:val="20"/>
          <w:lang w:val="en-US"/>
        </w:rPr>
        <w:t>-cooperatives in the EU. Together, we ensure that EU agriculture is sustainable, innovative and competitive, while guaranteeing food security for 500 million people throughout Europe. &gt;&gt;&gt; More information</w:t>
      </w:r>
      <w:r w:rsidRPr="00135F43">
        <w:rPr>
          <w:rStyle w:val="CCNormal"/>
          <w:sz w:val="20"/>
          <w:szCs w:val="20"/>
        </w:rPr>
        <w:t xml:space="preserve"> </w:t>
      </w:r>
      <w:hyperlink r:id="rId11" w:history="1">
        <w:r w:rsidRPr="00135F43">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lang w:eastAsia="en-US"/>
        </w:rPr>
        <w:id w:val="-926261863"/>
        <w:lock w:val="sdtContentLocked"/>
        <w:placeholder>
          <w:docPart w:val="B39BB39C25AC4A868BDADA91C9937AE6"/>
        </w:placeholder>
      </w:sdtPr>
      <w:sdtEndPr/>
      <w:sdtContent>
        <w:p w14:paraId="5AEDFD21"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59EB99A9" wp14:editId="3E72DE68">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55729DE0"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B39BB39C25AC4A868BDADA91C9937AE6"/>
        </w:placeholder>
        <w:temporary/>
      </w:sdtPr>
      <w:sdtEndPr>
        <w:rPr>
          <w:rStyle w:val="CCNormal"/>
        </w:rPr>
      </w:sdtEndPr>
      <w:sdtContent>
        <w:p w14:paraId="7714C589"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12292B" w:rsidRPr="006526B9" w14:paraId="50BE8DBA" w14:textId="77777777" w:rsidTr="00716D7C">
        <w:tc>
          <w:tcPr>
            <w:tcW w:w="4253" w:type="dxa"/>
          </w:tcPr>
          <w:p w14:paraId="1C30F1B7" w14:textId="77777777" w:rsidR="0012292B" w:rsidRPr="00135F43" w:rsidRDefault="0012292B" w:rsidP="0012292B">
            <w:pPr>
              <w:pStyle w:val="NoSpacing"/>
              <w:rPr>
                <w:rFonts w:ascii="Montserrat" w:hAnsi="Montserrat"/>
                <w:sz w:val="20"/>
                <w:szCs w:val="20"/>
              </w:rPr>
            </w:pPr>
            <w:r>
              <w:rPr>
                <w:rFonts w:ascii="Montserrat" w:hAnsi="Montserrat"/>
                <w:sz w:val="20"/>
                <w:szCs w:val="20"/>
              </w:rPr>
              <w:t>Ksenija Simovic</w:t>
            </w:r>
          </w:p>
          <w:p w14:paraId="1CB5AB3C" w14:textId="77777777" w:rsidR="0012292B" w:rsidRPr="00135F43" w:rsidRDefault="0012292B" w:rsidP="0012292B">
            <w:pPr>
              <w:pStyle w:val="NoSpacing"/>
              <w:rPr>
                <w:rStyle w:val="CCNoSpacing"/>
                <w:rFonts w:ascii="Montserrat" w:hAnsi="Montserrat"/>
                <w:sz w:val="20"/>
                <w:szCs w:val="20"/>
              </w:rPr>
            </w:pPr>
            <w:r>
              <w:rPr>
                <w:rStyle w:val="CCNoSpacing"/>
                <w:rFonts w:ascii="Montserrat" w:hAnsi="Montserrat"/>
                <w:sz w:val="20"/>
                <w:szCs w:val="20"/>
              </w:rPr>
              <w:t>Senior Policy Advisor</w:t>
            </w:r>
          </w:p>
          <w:p w14:paraId="311320E8" w14:textId="0076E7A8" w:rsidR="0012292B" w:rsidRPr="00135F43" w:rsidRDefault="0012292B" w:rsidP="0012292B">
            <w:pPr>
              <w:rPr>
                <w:rFonts w:ascii="Montserrat" w:hAnsi="Montserrat"/>
                <w:sz w:val="20"/>
                <w:szCs w:val="20"/>
              </w:rPr>
            </w:pPr>
            <w:r>
              <w:rPr>
                <w:rStyle w:val="Hyperlink"/>
                <w:rFonts w:ascii="Montserrat" w:hAnsi="Montserrat"/>
                <w:sz w:val="20"/>
                <w:szCs w:val="20"/>
              </w:rPr>
              <w:t>ksenija.simovic@copa-cogeca.eu</w:t>
            </w:r>
          </w:p>
        </w:tc>
        <w:tc>
          <w:tcPr>
            <w:tcW w:w="4763" w:type="dxa"/>
          </w:tcPr>
          <w:p w14:paraId="12ECCFBA" w14:textId="77777777" w:rsidR="0012292B" w:rsidRPr="00135F43" w:rsidRDefault="0012292B" w:rsidP="0012292B">
            <w:pPr>
              <w:pStyle w:val="NoSpacing"/>
              <w:rPr>
                <w:rFonts w:ascii="Montserrat" w:hAnsi="Montserrat"/>
                <w:sz w:val="20"/>
                <w:szCs w:val="20"/>
              </w:rPr>
            </w:pPr>
            <w:r>
              <w:rPr>
                <w:rFonts w:ascii="Montserrat" w:hAnsi="Montserrat"/>
                <w:sz w:val="20"/>
                <w:szCs w:val="20"/>
              </w:rPr>
              <w:t>Jean-Baptiste Boucher</w:t>
            </w:r>
          </w:p>
          <w:p w14:paraId="21E9C7D9" w14:textId="77777777" w:rsidR="0012292B" w:rsidRPr="00135F43" w:rsidRDefault="0012292B" w:rsidP="0012292B">
            <w:pPr>
              <w:pStyle w:val="NoSpacing"/>
              <w:rPr>
                <w:rFonts w:ascii="Montserrat" w:hAnsi="Montserrat"/>
                <w:sz w:val="20"/>
                <w:szCs w:val="20"/>
              </w:rPr>
            </w:pPr>
            <w:r>
              <w:rPr>
                <w:rFonts w:ascii="Montserrat" w:hAnsi="Montserrat"/>
                <w:sz w:val="20"/>
                <w:szCs w:val="20"/>
              </w:rPr>
              <w:t>Communication Director</w:t>
            </w:r>
          </w:p>
          <w:p w14:paraId="20A488EE" w14:textId="77777777" w:rsidR="0012292B" w:rsidRPr="00135F43" w:rsidRDefault="0012292B" w:rsidP="0012292B">
            <w:pPr>
              <w:pStyle w:val="NoSpacing"/>
              <w:rPr>
                <w:rFonts w:ascii="Montserrat" w:hAnsi="Montserrat"/>
                <w:sz w:val="20"/>
                <w:szCs w:val="20"/>
              </w:rPr>
            </w:pPr>
            <w:r>
              <w:rPr>
                <w:rFonts w:ascii="Montserrat" w:hAnsi="Montserrat"/>
                <w:sz w:val="20"/>
                <w:szCs w:val="20"/>
              </w:rPr>
              <w:t>+32 474 84 08 36</w:t>
            </w:r>
          </w:p>
          <w:p w14:paraId="121F2AED" w14:textId="6325D5AB" w:rsidR="0012292B" w:rsidRPr="0012292B" w:rsidRDefault="0012292B" w:rsidP="0012292B">
            <w:pPr>
              <w:rPr>
                <w:rFonts w:ascii="Montserrat" w:hAnsi="Montserrat"/>
                <w:sz w:val="20"/>
                <w:szCs w:val="20"/>
                <w:lang w:val="en-BE"/>
              </w:rPr>
            </w:pPr>
            <w:r w:rsidRPr="00312C1E">
              <w:rPr>
                <w:rStyle w:val="Hyperlink"/>
                <w:rFonts w:ascii="Montserrat" w:hAnsi="Montserrat"/>
                <w:sz w:val="20"/>
                <w:szCs w:val="20"/>
                <w:lang w:val="en-BE"/>
              </w:rPr>
              <w:t>jean-baptiste.boucher@copa-cogeca.eu</w:t>
            </w:r>
          </w:p>
        </w:tc>
      </w:tr>
    </w:tbl>
    <w:p w14:paraId="39500B49" w14:textId="77777777" w:rsidR="00E6727E" w:rsidRPr="0012292B" w:rsidRDefault="00E6727E" w:rsidP="00135F43">
      <w:pPr>
        <w:rPr>
          <w:lang w:val="en-BE"/>
        </w:rPr>
      </w:pPr>
    </w:p>
    <w:p w14:paraId="4ECDCCE1" w14:textId="77777777" w:rsidR="00817677" w:rsidRPr="0012292B" w:rsidRDefault="00817677" w:rsidP="00135F43">
      <w:pPr>
        <w:rPr>
          <w:lang w:val="en-BE"/>
        </w:rPr>
      </w:pPr>
    </w:p>
    <w:p w14:paraId="4839BA04" w14:textId="77777777" w:rsidR="00817677" w:rsidRDefault="00817677" w:rsidP="00817677">
      <w:pPr>
        <w:jc w:val="center"/>
        <w:rPr>
          <w:lang w:val="fr-FR"/>
        </w:rPr>
      </w:pPr>
      <w:r>
        <w:rPr>
          <w:lang w:val="fr-FR"/>
        </w:rPr>
        <w:t>Press Release Mailing List</w:t>
      </w:r>
    </w:p>
    <w:p w14:paraId="69A202F8"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57CB18D7" wp14:editId="2584E0E0">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746EFEBC"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CB18D7"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746EFEBC"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75B3B302" wp14:editId="09E7586E">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702699D6"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B3B302"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702699D6"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v:textbox>
              </v:roundrect>
            </w:pict>
          </mc:Fallback>
        </mc:AlternateContent>
      </w:r>
    </w:p>
    <w:sectPr w:rsidR="00817677" w:rsidRPr="00817677" w:rsidSect="00107120">
      <w:headerReference w:type="default" r:id="rId14"/>
      <w:footerReference w:type="default" r:id="rId15"/>
      <w:headerReference w:type="first" r:id="rId16"/>
      <w:footerReference w:type="first" r:id="rId17"/>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D8754C" w14:textId="77777777" w:rsidR="00DB24B0" w:rsidRPr="00716D7C" w:rsidRDefault="00DB24B0" w:rsidP="00716D7C">
      <w:r>
        <w:separator/>
      </w:r>
    </w:p>
  </w:endnote>
  <w:endnote w:type="continuationSeparator" w:id="0">
    <w:p w14:paraId="0E863386" w14:textId="77777777" w:rsidR="00DB24B0" w:rsidRPr="00716D7C" w:rsidRDefault="00DB24B0"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embedRegular r:id="rId1" w:fontKey="{403E6F13-84B4-499C-9BF9-FB9B55A5AA2A}"/>
    <w:embedBold r:id="rId2" w:fontKey="{A303D114-E93F-42F1-A68C-AAC6F1DB6B8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panose1 w:val="000004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3" w:fontKey="{8489E64B-DF32-4CBF-BC52-80914A5B1153}"/>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00FFF" w14:textId="77777777" w:rsidR="00107120" w:rsidRPr="00497DF5" w:rsidRDefault="00107120" w:rsidP="00107120">
    <w:pPr>
      <w:spacing w:after="0"/>
      <w:ind w:left="1134"/>
      <w:rPr>
        <w:rFonts w:ascii="Montserrat" w:hAnsi="Montserrat"/>
        <w:sz w:val="16"/>
        <w:szCs w:val="16"/>
        <w:lang w:val="fr-BE"/>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66A33C82" wp14:editId="1F553A8B">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497DF5">
      <w:rPr>
        <w:rFonts w:ascii="Montserrat" w:hAnsi="Montserrat"/>
        <w:sz w:val="16"/>
        <w:szCs w:val="16"/>
        <w:lang w:val="fr-BE"/>
      </w:rPr>
      <w:t xml:space="preserve">Copa - </w:t>
    </w:r>
    <w:proofErr w:type="spellStart"/>
    <w:r w:rsidRPr="00497DF5">
      <w:rPr>
        <w:rFonts w:ascii="Montserrat" w:hAnsi="Montserrat"/>
        <w:sz w:val="16"/>
        <w:szCs w:val="16"/>
        <w:lang w:val="fr-BE"/>
      </w:rPr>
      <w:t>Cogeca</w:t>
    </w:r>
    <w:proofErr w:type="spellEnd"/>
    <w:r w:rsidRPr="00497DF5">
      <w:rPr>
        <w:rFonts w:ascii="Montserrat" w:hAnsi="Montserrat"/>
        <w:sz w:val="16"/>
        <w:szCs w:val="16"/>
        <w:lang w:val="fr-BE"/>
      </w:rPr>
      <w:t xml:space="preserve"> | </w:t>
    </w:r>
    <w:proofErr w:type="spellStart"/>
    <w:r w:rsidRPr="00497DF5">
      <w:rPr>
        <w:rFonts w:ascii="Montserrat" w:hAnsi="Montserrat"/>
        <w:sz w:val="16"/>
        <w:szCs w:val="16"/>
        <w:lang w:val="fr-BE"/>
      </w:rPr>
      <w:t>European</w:t>
    </w:r>
    <w:proofErr w:type="spellEnd"/>
    <w:r w:rsidRPr="00497DF5">
      <w:rPr>
        <w:rFonts w:ascii="Montserrat" w:hAnsi="Montserrat"/>
        <w:sz w:val="16"/>
        <w:szCs w:val="16"/>
        <w:lang w:val="fr-BE"/>
      </w:rPr>
      <w:t xml:space="preserve"> Farmers </w:t>
    </w:r>
    <w:proofErr w:type="spellStart"/>
    <w:r w:rsidRPr="00497DF5">
      <w:rPr>
        <w:rFonts w:ascii="Montserrat" w:hAnsi="Montserrat"/>
        <w:sz w:val="16"/>
        <w:szCs w:val="16"/>
        <w:lang w:val="fr-BE"/>
      </w:rPr>
      <w:t>European</w:t>
    </w:r>
    <w:proofErr w:type="spellEnd"/>
    <w:r w:rsidRPr="00497DF5">
      <w:rPr>
        <w:rFonts w:ascii="Montserrat" w:hAnsi="Montserrat"/>
        <w:sz w:val="16"/>
        <w:szCs w:val="16"/>
        <w:lang w:val="fr-BE"/>
      </w:rPr>
      <w:t xml:space="preserve"> Agri-Cooperatives </w:t>
    </w:r>
  </w:p>
  <w:p w14:paraId="1C528307"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247971C5"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EU Transparency Register Number | Copa 44856881231-49 | </w:t>
    </w:r>
    <w:proofErr w:type="spellStart"/>
    <w:r w:rsidRPr="008403E3">
      <w:rPr>
        <w:rFonts w:ascii="Montserrat" w:hAnsi="Montserrat"/>
        <w:sz w:val="16"/>
        <w:szCs w:val="16"/>
      </w:rPr>
      <w:t>Cogeca</w:t>
    </w:r>
    <w:proofErr w:type="spellEnd"/>
    <w:r w:rsidRPr="008403E3">
      <w:rPr>
        <w:rFonts w:ascii="Montserrat" w:hAnsi="Montserrat"/>
        <w:sz w:val="16"/>
        <w:szCs w:val="16"/>
      </w:rPr>
      <w:t xml:space="preserve"> 09586631237-74</w:t>
    </w:r>
  </w:p>
  <w:p w14:paraId="620E5E51"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98EE0" w14:textId="77777777" w:rsidR="00107120" w:rsidRPr="00497DF5" w:rsidRDefault="00107120" w:rsidP="00107120">
    <w:pPr>
      <w:spacing w:after="0"/>
      <w:ind w:left="1134"/>
      <w:rPr>
        <w:rFonts w:ascii="Montserrat" w:hAnsi="Montserrat"/>
        <w:sz w:val="16"/>
        <w:szCs w:val="16"/>
        <w:lang w:val="fr-BE"/>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6309ADDF" wp14:editId="05602E0A">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497DF5">
      <w:rPr>
        <w:rFonts w:ascii="Montserrat" w:hAnsi="Montserrat"/>
        <w:sz w:val="16"/>
        <w:szCs w:val="16"/>
        <w:lang w:val="fr-BE"/>
      </w:rPr>
      <w:t xml:space="preserve">Copa - </w:t>
    </w:r>
    <w:proofErr w:type="spellStart"/>
    <w:r w:rsidRPr="00497DF5">
      <w:rPr>
        <w:rFonts w:ascii="Montserrat" w:hAnsi="Montserrat"/>
        <w:sz w:val="16"/>
        <w:szCs w:val="16"/>
        <w:lang w:val="fr-BE"/>
      </w:rPr>
      <w:t>Cogeca</w:t>
    </w:r>
    <w:proofErr w:type="spellEnd"/>
    <w:r w:rsidRPr="00497DF5">
      <w:rPr>
        <w:rFonts w:ascii="Montserrat" w:hAnsi="Montserrat"/>
        <w:sz w:val="16"/>
        <w:szCs w:val="16"/>
        <w:lang w:val="fr-BE"/>
      </w:rPr>
      <w:t xml:space="preserve"> | </w:t>
    </w:r>
    <w:proofErr w:type="spellStart"/>
    <w:r w:rsidRPr="00497DF5">
      <w:rPr>
        <w:rFonts w:ascii="Montserrat" w:hAnsi="Montserrat"/>
        <w:sz w:val="16"/>
        <w:szCs w:val="16"/>
        <w:lang w:val="fr-BE"/>
      </w:rPr>
      <w:t>European</w:t>
    </w:r>
    <w:proofErr w:type="spellEnd"/>
    <w:r w:rsidRPr="00497DF5">
      <w:rPr>
        <w:rFonts w:ascii="Montserrat" w:hAnsi="Montserrat"/>
        <w:sz w:val="16"/>
        <w:szCs w:val="16"/>
        <w:lang w:val="fr-BE"/>
      </w:rPr>
      <w:t xml:space="preserve"> Farmers </w:t>
    </w:r>
    <w:proofErr w:type="spellStart"/>
    <w:r w:rsidRPr="00497DF5">
      <w:rPr>
        <w:rFonts w:ascii="Montserrat" w:hAnsi="Montserrat"/>
        <w:sz w:val="16"/>
        <w:szCs w:val="16"/>
        <w:lang w:val="fr-BE"/>
      </w:rPr>
      <w:t>European</w:t>
    </w:r>
    <w:proofErr w:type="spellEnd"/>
    <w:r w:rsidRPr="00497DF5">
      <w:rPr>
        <w:rFonts w:ascii="Montserrat" w:hAnsi="Montserrat"/>
        <w:sz w:val="16"/>
        <w:szCs w:val="16"/>
        <w:lang w:val="fr-BE"/>
      </w:rPr>
      <w:t xml:space="preserve"> Agri-Cooperatives </w:t>
    </w:r>
  </w:p>
  <w:p w14:paraId="461B015D"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15102C66"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EU Transparency Register Number | Copa 44856881231-49 | </w:t>
    </w:r>
    <w:proofErr w:type="spellStart"/>
    <w:r w:rsidRPr="008403E3">
      <w:rPr>
        <w:rFonts w:ascii="Montserrat" w:hAnsi="Montserrat"/>
        <w:sz w:val="16"/>
        <w:szCs w:val="16"/>
      </w:rPr>
      <w:t>Cogeca</w:t>
    </w:r>
    <w:proofErr w:type="spellEnd"/>
    <w:r w:rsidRPr="008403E3">
      <w:rPr>
        <w:rFonts w:ascii="Montserrat" w:hAnsi="Montserrat"/>
        <w:sz w:val="16"/>
        <w:szCs w:val="16"/>
      </w:rPr>
      <w:t xml:space="preserve"> 09586631237-74</w:t>
    </w:r>
  </w:p>
  <w:p w14:paraId="2883EFD7"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ACE3CC" w14:textId="77777777" w:rsidR="00DB24B0" w:rsidRPr="00716D7C" w:rsidRDefault="00DB24B0" w:rsidP="00716D7C">
      <w:r>
        <w:separator/>
      </w:r>
    </w:p>
  </w:footnote>
  <w:footnote w:type="continuationSeparator" w:id="0">
    <w:p w14:paraId="43EA0718" w14:textId="77777777" w:rsidR="00DB24B0" w:rsidRPr="00716D7C" w:rsidRDefault="00DB24B0"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8E378"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rPr>
      <w:alias w:val="Insert Logo"/>
      <w:tag w:val="Insert Logo"/>
      <w:id w:val="-1871138787"/>
      <w:picture/>
    </w:sdtPr>
    <w:sdtEndPr/>
    <w:sdtContent>
      <w:p w14:paraId="6712AF15" w14:textId="77777777" w:rsidR="00135F43" w:rsidRDefault="00135F43" w:rsidP="00135F43">
        <w:pPr>
          <w:jc w:val="left"/>
          <w:rPr>
            <w:noProof/>
          </w:rPr>
        </w:pPr>
        <w:r w:rsidRPr="00716D7C">
          <w:rPr>
            <w:noProof/>
          </w:rPr>
          <w:drawing>
            <wp:inline distT="0" distB="0" distL="0" distR="0" wp14:anchorId="23B3AEE1" wp14:editId="3F48B30C">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52D3B383"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AFC076C"/>
    <w:multiLevelType w:val="hybridMultilevel"/>
    <w:tmpl w:val="E9B8BE6C"/>
    <w:lvl w:ilvl="0" w:tplc="C4C43A38">
      <w:numFmt w:val="bullet"/>
      <w:lvlText w:val="-"/>
      <w:lvlJc w:val="left"/>
      <w:pPr>
        <w:ind w:left="720" w:hanging="360"/>
      </w:pPr>
      <w:rPr>
        <w:rFonts w:ascii="Montserrat" w:eastAsiaTheme="minorHAnsi" w:hAnsi="Montserrat"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5E552B2B"/>
    <w:multiLevelType w:val="hybridMultilevel"/>
    <w:tmpl w:val="A6A8211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5F020DBF"/>
    <w:multiLevelType w:val="hybridMultilevel"/>
    <w:tmpl w:val="62666D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 w:numId="11" w16cid:durableId="974945858">
    <w:abstractNumId w:val="12"/>
  </w:num>
  <w:num w:numId="12" w16cid:durableId="2100101689">
    <w:abstractNumId w:val="12"/>
  </w:num>
  <w:num w:numId="13" w16cid:durableId="1454910018">
    <w:abstractNumId w:val="10"/>
  </w:num>
  <w:num w:numId="14" w16cid:durableId="3902781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C59"/>
    <w:rsid w:val="00006AB9"/>
    <w:rsid w:val="000356F5"/>
    <w:rsid w:val="00037F45"/>
    <w:rsid w:val="00071DB6"/>
    <w:rsid w:val="000B1D84"/>
    <w:rsid w:val="000D2B3B"/>
    <w:rsid w:val="000D34BA"/>
    <w:rsid w:val="000E391D"/>
    <w:rsid w:val="000E5AED"/>
    <w:rsid w:val="00100850"/>
    <w:rsid w:val="00107120"/>
    <w:rsid w:val="00117877"/>
    <w:rsid w:val="00121DB3"/>
    <w:rsid w:val="0012292B"/>
    <w:rsid w:val="0013357E"/>
    <w:rsid w:val="00135F43"/>
    <w:rsid w:val="00146C88"/>
    <w:rsid w:val="0015598F"/>
    <w:rsid w:val="001648FF"/>
    <w:rsid w:val="00165DC9"/>
    <w:rsid w:val="00171312"/>
    <w:rsid w:val="00175F2B"/>
    <w:rsid w:val="001765DD"/>
    <w:rsid w:val="00182716"/>
    <w:rsid w:val="00187A93"/>
    <w:rsid w:val="001950AD"/>
    <w:rsid w:val="001A0D21"/>
    <w:rsid w:val="001C5E51"/>
    <w:rsid w:val="001E1ED9"/>
    <w:rsid w:val="001F1C55"/>
    <w:rsid w:val="00215D96"/>
    <w:rsid w:val="00226FEE"/>
    <w:rsid w:val="00235A0D"/>
    <w:rsid w:val="00242DB9"/>
    <w:rsid w:val="00244682"/>
    <w:rsid w:val="002562CB"/>
    <w:rsid w:val="002606E9"/>
    <w:rsid w:val="00272E26"/>
    <w:rsid w:val="002B0FFD"/>
    <w:rsid w:val="002D4EA5"/>
    <w:rsid w:val="002D57AF"/>
    <w:rsid w:val="002E02A5"/>
    <w:rsid w:val="003126C2"/>
    <w:rsid w:val="00327F42"/>
    <w:rsid w:val="003318A3"/>
    <w:rsid w:val="00341D97"/>
    <w:rsid w:val="003503C8"/>
    <w:rsid w:val="003557C1"/>
    <w:rsid w:val="003747AC"/>
    <w:rsid w:val="00380165"/>
    <w:rsid w:val="00384D8B"/>
    <w:rsid w:val="0039774E"/>
    <w:rsid w:val="003B1D9A"/>
    <w:rsid w:val="003B68CB"/>
    <w:rsid w:val="003C0EEB"/>
    <w:rsid w:val="003C4C18"/>
    <w:rsid w:val="003D1D89"/>
    <w:rsid w:val="003F44AB"/>
    <w:rsid w:val="00422BCC"/>
    <w:rsid w:val="00445C22"/>
    <w:rsid w:val="00467BDE"/>
    <w:rsid w:val="00486A5D"/>
    <w:rsid w:val="00497DF5"/>
    <w:rsid w:val="004C39C3"/>
    <w:rsid w:val="004D1FA4"/>
    <w:rsid w:val="004F6EE0"/>
    <w:rsid w:val="00501E0B"/>
    <w:rsid w:val="005067BB"/>
    <w:rsid w:val="005202ED"/>
    <w:rsid w:val="00524DEB"/>
    <w:rsid w:val="00553C59"/>
    <w:rsid w:val="0056456D"/>
    <w:rsid w:val="00590988"/>
    <w:rsid w:val="00592F70"/>
    <w:rsid w:val="005E5961"/>
    <w:rsid w:val="00600ED3"/>
    <w:rsid w:val="00607BB2"/>
    <w:rsid w:val="00614B2D"/>
    <w:rsid w:val="00641635"/>
    <w:rsid w:val="00644FEF"/>
    <w:rsid w:val="006526B9"/>
    <w:rsid w:val="006662C9"/>
    <w:rsid w:val="00671B34"/>
    <w:rsid w:val="006772EB"/>
    <w:rsid w:val="00681DA3"/>
    <w:rsid w:val="006A4601"/>
    <w:rsid w:val="006B673C"/>
    <w:rsid w:val="006B74EB"/>
    <w:rsid w:val="006C0583"/>
    <w:rsid w:val="006C4A88"/>
    <w:rsid w:val="006D70A8"/>
    <w:rsid w:val="006E59B7"/>
    <w:rsid w:val="006F5CEF"/>
    <w:rsid w:val="00716D7C"/>
    <w:rsid w:val="007306AC"/>
    <w:rsid w:val="00734E47"/>
    <w:rsid w:val="007366E8"/>
    <w:rsid w:val="00755664"/>
    <w:rsid w:val="007556F3"/>
    <w:rsid w:val="00756DEA"/>
    <w:rsid w:val="00767438"/>
    <w:rsid w:val="00777A2D"/>
    <w:rsid w:val="0078288C"/>
    <w:rsid w:val="007844E9"/>
    <w:rsid w:val="007915EA"/>
    <w:rsid w:val="007B5E6E"/>
    <w:rsid w:val="007B6D94"/>
    <w:rsid w:val="007B7735"/>
    <w:rsid w:val="007C5E9B"/>
    <w:rsid w:val="007F3E4D"/>
    <w:rsid w:val="00800A86"/>
    <w:rsid w:val="00805042"/>
    <w:rsid w:val="00817677"/>
    <w:rsid w:val="00850375"/>
    <w:rsid w:val="00851336"/>
    <w:rsid w:val="00860527"/>
    <w:rsid w:val="00864920"/>
    <w:rsid w:val="00867FA8"/>
    <w:rsid w:val="00871AD7"/>
    <w:rsid w:val="008816F4"/>
    <w:rsid w:val="008A0BFA"/>
    <w:rsid w:val="008B53A4"/>
    <w:rsid w:val="008B707C"/>
    <w:rsid w:val="008C0429"/>
    <w:rsid w:val="008C0994"/>
    <w:rsid w:val="008E7E54"/>
    <w:rsid w:val="008F3AB6"/>
    <w:rsid w:val="008F4138"/>
    <w:rsid w:val="009000CA"/>
    <w:rsid w:val="00901C69"/>
    <w:rsid w:val="0090222D"/>
    <w:rsid w:val="00903528"/>
    <w:rsid w:val="0090748C"/>
    <w:rsid w:val="00922B6D"/>
    <w:rsid w:val="00925C9C"/>
    <w:rsid w:val="00947501"/>
    <w:rsid w:val="00955DDE"/>
    <w:rsid w:val="009641A8"/>
    <w:rsid w:val="00983D13"/>
    <w:rsid w:val="00990273"/>
    <w:rsid w:val="009A3999"/>
    <w:rsid w:val="009A78D2"/>
    <w:rsid w:val="009D163E"/>
    <w:rsid w:val="009D40C9"/>
    <w:rsid w:val="009F1163"/>
    <w:rsid w:val="00A1126D"/>
    <w:rsid w:val="00A20342"/>
    <w:rsid w:val="00A63781"/>
    <w:rsid w:val="00A9463E"/>
    <w:rsid w:val="00AE5E6F"/>
    <w:rsid w:val="00AF6D18"/>
    <w:rsid w:val="00B013FC"/>
    <w:rsid w:val="00B01B09"/>
    <w:rsid w:val="00B22284"/>
    <w:rsid w:val="00B37D8B"/>
    <w:rsid w:val="00B572F1"/>
    <w:rsid w:val="00B631E7"/>
    <w:rsid w:val="00B650F0"/>
    <w:rsid w:val="00B70EDD"/>
    <w:rsid w:val="00B714A2"/>
    <w:rsid w:val="00B77564"/>
    <w:rsid w:val="00B828EF"/>
    <w:rsid w:val="00B953B8"/>
    <w:rsid w:val="00BA622B"/>
    <w:rsid w:val="00BC42AC"/>
    <w:rsid w:val="00BE0D6B"/>
    <w:rsid w:val="00BE22AC"/>
    <w:rsid w:val="00C20330"/>
    <w:rsid w:val="00C26FE0"/>
    <w:rsid w:val="00C435EA"/>
    <w:rsid w:val="00C51DE9"/>
    <w:rsid w:val="00C5271A"/>
    <w:rsid w:val="00C544BA"/>
    <w:rsid w:val="00CA4479"/>
    <w:rsid w:val="00CA4F69"/>
    <w:rsid w:val="00CC4394"/>
    <w:rsid w:val="00CE19D7"/>
    <w:rsid w:val="00CF4B85"/>
    <w:rsid w:val="00D10189"/>
    <w:rsid w:val="00D1533B"/>
    <w:rsid w:val="00D15F84"/>
    <w:rsid w:val="00D239FF"/>
    <w:rsid w:val="00D31F95"/>
    <w:rsid w:val="00D407DE"/>
    <w:rsid w:val="00D66617"/>
    <w:rsid w:val="00D72C78"/>
    <w:rsid w:val="00D9547E"/>
    <w:rsid w:val="00DB24B0"/>
    <w:rsid w:val="00DE77B5"/>
    <w:rsid w:val="00DF6217"/>
    <w:rsid w:val="00E05511"/>
    <w:rsid w:val="00E05DE9"/>
    <w:rsid w:val="00E17B52"/>
    <w:rsid w:val="00E2211C"/>
    <w:rsid w:val="00E510B1"/>
    <w:rsid w:val="00E618D6"/>
    <w:rsid w:val="00E6727E"/>
    <w:rsid w:val="00E72924"/>
    <w:rsid w:val="00E80DBE"/>
    <w:rsid w:val="00E9016C"/>
    <w:rsid w:val="00E92FBE"/>
    <w:rsid w:val="00E95D41"/>
    <w:rsid w:val="00EA132D"/>
    <w:rsid w:val="00F145A0"/>
    <w:rsid w:val="00F25A49"/>
    <w:rsid w:val="00F4320D"/>
    <w:rsid w:val="00F51866"/>
    <w:rsid w:val="00F52C33"/>
    <w:rsid w:val="00F53D64"/>
    <w:rsid w:val="00F63519"/>
    <w:rsid w:val="00F96720"/>
    <w:rsid w:val="00FC725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8C7316"/>
  <w15:chartTrackingRefBased/>
  <w15:docId w15:val="{747DEA87-8844-4DD5-9C1C-1CDB44348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lang w:val="en-GB"/>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paragraph" w:styleId="Revision">
    <w:name w:val="Revision"/>
    <w:hidden/>
    <w:uiPriority w:val="99"/>
    <w:semiHidden/>
    <w:rsid w:val="00524DEB"/>
    <w:pPr>
      <w:spacing w:after="0" w:line="240" w:lineRule="auto"/>
    </w:pPr>
    <w:rPr>
      <w:rFonts w:ascii="Montserrat Light" w:hAnsi="Montserrat Light"/>
      <w:color w:val="404040" w:themeColor="text1" w:themeTint="BF"/>
      <w:lang w:val="en-GB"/>
    </w:rPr>
  </w:style>
  <w:style w:type="paragraph" w:styleId="ListParagraph">
    <w:name w:val="List Paragraph"/>
    <w:basedOn w:val="Normal"/>
    <w:uiPriority w:val="34"/>
    <w:qFormat/>
    <w:locked/>
    <w:rsid w:val="00D31F95"/>
    <w:pPr>
      <w:ind w:left="720"/>
      <w:contextualSpacing/>
    </w:pPr>
  </w:style>
  <w:style w:type="character" w:styleId="CommentReference">
    <w:name w:val="annotation reference"/>
    <w:basedOn w:val="DefaultParagraphFont"/>
    <w:uiPriority w:val="99"/>
    <w:semiHidden/>
    <w:unhideWhenUsed/>
    <w:locked/>
    <w:rsid w:val="00384D8B"/>
    <w:rPr>
      <w:sz w:val="16"/>
      <w:szCs w:val="16"/>
    </w:rPr>
  </w:style>
  <w:style w:type="paragraph" w:styleId="CommentText">
    <w:name w:val="annotation text"/>
    <w:basedOn w:val="Normal"/>
    <w:link w:val="CommentTextChar"/>
    <w:uiPriority w:val="99"/>
    <w:unhideWhenUsed/>
    <w:locked/>
    <w:rsid w:val="00384D8B"/>
    <w:pPr>
      <w:spacing w:line="240" w:lineRule="auto"/>
    </w:pPr>
    <w:rPr>
      <w:sz w:val="20"/>
      <w:szCs w:val="20"/>
    </w:rPr>
  </w:style>
  <w:style w:type="character" w:customStyle="1" w:styleId="CommentTextChar">
    <w:name w:val="Comment Text Char"/>
    <w:basedOn w:val="DefaultParagraphFont"/>
    <w:link w:val="CommentText"/>
    <w:uiPriority w:val="99"/>
    <w:rsid w:val="00384D8B"/>
    <w:rPr>
      <w:rFonts w:ascii="Montserrat Light" w:hAnsi="Montserrat Light"/>
      <w:color w:val="404040" w:themeColor="text1" w:themeTint="BF"/>
      <w:sz w:val="20"/>
      <w:szCs w:val="20"/>
      <w:lang w:val="en-GB"/>
    </w:rPr>
  </w:style>
  <w:style w:type="paragraph" w:styleId="CommentSubject">
    <w:name w:val="annotation subject"/>
    <w:basedOn w:val="CommentText"/>
    <w:next w:val="CommentText"/>
    <w:link w:val="CommentSubjectChar"/>
    <w:uiPriority w:val="99"/>
    <w:semiHidden/>
    <w:unhideWhenUsed/>
    <w:locked/>
    <w:rsid w:val="00384D8B"/>
    <w:rPr>
      <w:b/>
      <w:bCs/>
    </w:rPr>
  </w:style>
  <w:style w:type="character" w:customStyle="1" w:styleId="CommentSubjectChar">
    <w:name w:val="Comment Subject Char"/>
    <w:basedOn w:val="CommentTextChar"/>
    <w:link w:val="CommentSubject"/>
    <w:uiPriority w:val="99"/>
    <w:semiHidden/>
    <w:rsid w:val="00384D8B"/>
    <w:rPr>
      <w:rFonts w:ascii="Montserrat Light" w:hAnsi="Montserrat Light"/>
      <w:b/>
      <w:bCs/>
      <w:color w:val="404040" w:themeColor="text1" w:themeTint="BF"/>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com/copacogeca/press-release-subscrip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pa-cogeca.us19.list-manage.com/unsubscribe?u=5371341183d4c12ce11c119f5&amp;id=6d3072a5f7&amp;e=%5bUNIQID%5d&amp;c=d1f96d5be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39BB39C25AC4A868BDADA91C9937AE6"/>
        <w:category>
          <w:name w:val="General"/>
          <w:gallery w:val="placeholder"/>
        </w:category>
        <w:types>
          <w:type w:val="bbPlcHdr"/>
        </w:types>
        <w:behaviors>
          <w:behavior w:val="content"/>
        </w:behaviors>
        <w:guid w:val="{FB07610E-A2B4-459F-AA83-3281286F45D7}"/>
      </w:docPartPr>
      <w:docPartBody>
        <w:p w:rsidR="005435F3" w:rsidRDefault="005435F3">
          <w:pPr>
            <w:pStyle w:val="B39BB39C25AC4A868BDADA91C9937AE6"/>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panose1 w:val="000004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5F3"/>
    <w:rsid w:val="00037F45"/>
    <w:rsid w:val="00242DB9"/>
    <w:rsid w:val="002F7FA8"/>
    <w:rsid w:val="004D3C91"/>
    <w:rsid w:val="005435F3"/>
    <w:rsid w:val="00696591"/>
    <w:rsid w:val="00755664"/>
    <w:rsid w:val="008B707C"/>
    <w:rsid w:val="0090222D"/>
    <w:rsid w:val="009F450D"/>
    <w:rsid w:val="00A87976"/>
    <w:rsid w:val="00C4443B"/>
    <w:rsid w:val="00E05DE9"/>
    <w:rsid w:val="00E17B52"/>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39BB39C25AC4A868BDADA91C9937AE6">
    <w:name w:val="B39BB39C25AC4A868BDADA91C9937A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4" ma:contentTypeDescription="Crée un document." ma:contentTypeScope="" ma:versionID="2f7db5ba3aee4535460bc1ca0b20d441">
  <xsd:schema xmlns:xsd="http://www.w3.org/2001/XMLSchema" xmlns:xs="http://www.w3.org/2001/XMLSchema" xmlns:p="http://schemas.microsoft.com/office/2006/metadata/properties" xmlns:ns2="b073dc0b-c155-4f91-94b4-670be88b0342" targetNamespace="http://schemas.microsoft.com/office/2006/metadata/properties" ma:root="true" ma:fieldsID="e9da3a34d5f46ebe938810e16e19384a"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2.xml><?xml version="1.0" encoding="utf-8"?>
<ds:datastoreItem xmlns:ds="http://schemas.openxmlformats.org/officeDocument/2006/customXml" ds:itemID="{068A98EF-1E6D-4678-ADFA-014BD6F63A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DD96C3E-159D-44E1-A9B1-BF52AB020E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481</Words>
  <Characters>2855</Characters>
  <Application>Microsoft Office Word</Application>
  <DocSecurity>0</DocSecurity>
  <Lines>59</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Maëlle Mabecque</dc:creator>
  <cp:keywords/>
  <dc:description/>
  <cp:lastModifiedBy>Jean-Baptiste Boucher</cp:lastModifiedBy>
  <cp:revision>2</cp:revision>
  <dcterms:created xsi:type="dcterms:W3CDTF">2026-03-24T08:32:00Z</dcterms:created>
  <dcterms:modified xsi:type="dcterms:W3CDTF">2026-03-24T08:32:00Z</dcterms:modified>
</cp:coreProperties>
</file>

<file path=docProps/custom.xml><?xml version="1.0" encoding="utf-8"?>
<op:Properties xmlns:vt="http://schemas.openxmlformats.org/officeDocument/2006/docPropsVTypes" xmlns:op="http://schemas.openxmlformats.org/officeDocument/2006/custom-properties"/>
</file>