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E980" w14:textId="706DC5EF" w:rsidR="000356F5" w:rsidRPr="000356F5" w:rsidRDefault="00767438" w:rsidP="000356F5">
      <w:pPr>
        <w:spacing w:after="0"/>
        <w:rPr>
          <w:rFonts w:ascii="Montserrat" w:hAnsi="Montserrat"/>
        </w:rPr>
      </w:pPr>
      <w:r w:rsidRPr="00734E47">
        <w:rPr>
          <w:rStyle w:val="CCNormal"/>
        </w:rPr>
        <w:t>Ref.</w:t>
      </w:r>
      <w:r w:rsidRPr="00716D7C">
        <w:t xml:space="preserve"> </w:t>
      </w:r>
      <w:r w:rsidR="00380165">
        <w:rPr>
          <w:rFonts w:ascii="Montserrat" w:hAnsi="Montserrat"/>
        </w:rPr>
        <w:fldChar w:fldCharType="begin"/>
      </w:r>
      <w:r w:rsidR="00F145A0" w:rsidRPr="00F145A0">
        <w:rPr>
          <w:rFonts w:ascii="Montserrat" w:hAnsi="Montserrat"/>
        </w:rPr>
        <w:instrText>DOCPROPERTY PWReference</w:instrText>
      </w:r>
      <w:r w:rsidR="00380165">
        <w:rPr>
          <w:rFonts w:ascii="Montserrat" w:hAnsi="Montserrat"/>
        </w:rPr>
        <w:fldChar w:fldCharType="separate"/>
      </w:r>
      <w:proofErr w:type="gramStart"/>
      <w:r w:rsidR="00421619">
        <w:rPr>
          <w:rFonts w:ascii="Montserrat" w:hAnsi="Montserrat"/>
        </w:rPr>
        <w:t>COMM(</w:t>
      </w:r>
      <w:proofErr w:type="gramEnd"/>
      <w:r w:rsidR="00421619">
        <w:rPr>
          <w:rFonts w:ascii="Montserrat" w:hAnsi="Montserrat"/>
        </w:rPr>
        <w:t>26)01656</w:t>
      </w:r>
      <w:r w:rsidR="00380165">
        <w:rPr>
          <w:rFonts w:ascii="Montserrat" w:hAnsi="Montserrat"/>
        </w:rPr>
        <w:fldChar w:fldCharType="end"/>
      </w:r>
      <w:r w:rsidR="00135F43">
        <w:rPr>
          <w:rFonts w:ascii="Montserrat" w:hAnsi="Montserrat"/>
        </w:rPr>
        <w:tab/>
      </w:r>
      <w:r w:rsidR="00135F43">
        <w:rPr>
          <w:rFonts w:ascii="Montserrat" w:hAnsi="Montserrat"/>
        </w:rPr>
        <w:tab/>
      </w:r>
      <w:r w:rsidR="00135F43">
        <w:rPr>
          <w:rFonts w:ascii="Montserrat" w:hAnsi="Montserrat"/>
        </w:rPr>
        <w:tab/>
      </w:r>
    </w:p>
    <w:p w14:paraId="11BFC76B" w14:textId="7EC9134C" w:rsidR="00767438" w:rsidRPr="00734E47" w:rsidRDefault="007277DD" w:rsidP="000356F5">
      <w:pPr>
        <w:spacing w:after="0"/>
      </w:pPr>
      <w:r>
        <w:rPr>
          <w:rStyle w:val="CCNormal"/>
        </w:rPr>
        <w:t>0</w:t>
      </w:r>
      <w:r w:rsidR="000D3702">
        <w:rPr>
          <w:rStyle w:val="CCNormal"/>
        </w:rPr>
        <w:t>7</w:t>
      </w:r>
      <w:r>
        <w:rPr>
          <w:rStyle w:val="CCNormal"/>
        </w:rPr>
        <w:t>/07/2026</w:t>
      </w:r>
    </w:p>
    <w:p w14:paraId="05520747" w14:textId="77777777" w:rsidR="000356F5" w:rsidRDefault="000356F5" w:rsidP="00B22284">
      <w:pPr>
        <w:rPr>
          <w:rStyle w:val="CCType"/>
        </w:rPr>
      </w:pPr>
    </w:p>
    <w:p w14:paraId="36EDD322" w14:textId="385C61F3" w:rsidR="00182716" w:rsidRPr="00B37D8B" w:rsidRDefault="007277DD" w:rsidP="009A78D2">
      <w:pPr>
        <w:jc w:val="left"/>
        <w:rPr>
          <w:rStyle w:val="CCType"/>
        </w:rPr>
      </w:pPr>
      <w:r>
        <w:rPr>
          <w:rStyle w:val="CCType"/>
        </w:rPr>
        <w:t>Press Release</w:t>
      </w:r>
    </w:p>
    <w:p w14:paraId="6E4CE1F5" w14:textId="77777777" w:rsidR="009D5887" w:rsidRPr="009D5887" w:rsidRDefault="009D5887" w:rsidP="009D5887">
      <w:pPr>
        <w:rPr>
          <w:rFonts w:ascii="Montserrat" w:hAnsi="Montserrat"/>
          <w:b/>
          <w:color w:val="767171" w:themeColor="background2" w:themeShade="80"/>
          <w:sz w:val="36"/>
        </w:rPr>
      </w:pPr>
      <w:r w:rsidRPr="009D5887">
        <w:rPr>
          <w:rFonts w:ascii="Montserrat" w:hAnsi="Montserrat"/>
          <w:b/>
          <w:color w:val="767171" w:themeColor="background2" w:themeShade="80"/>
          <w:sz w:val="36"/>
        </w:rPr>
        <w:t>EU Livestock &amp; Protein Strategies: Will the Commission deliver before time runs out?</w:t>
      </w:r>
    </w:p>
    <w:p w14:paraId="2D182586" w14:textId="77777777" w:rsidR="00FA11BC" w:rsidRDefault="00FA11BC" w:rsidP="00620B9A">
      <w:pPr>
        <w:rPr>
          <w:rFonts w:ascii="Montserrat" w:hAnsi="Montserrat"/>
          <w:b/>
          <w:bCs/>
          <w:color w:val="7F7F7F" w:themeColor="text1" w:themeTint="80"/>
        </w:rPr>
      </w:pPr>
      <w:r w:rsidRPr="00FA11BC">
        <w:rPr>
          <w:rFonts w:ascii="Montserrat" w:hAnsi="Montserrat"/>
          <w:b/>
          <w:bCs/>
          <w:color w:val="7F7F7F" w:themeColor="text1" w:themeTint="80"/>
        </w:rPr>
        <w:t>Today, the European Commission presented its long-awaited Livestock Strategy and Protein Plan, two flagship communications announced in the Vision for Agriculture and Food. Copa and Cogeca welcome the renewed political recognition of the strategic role of European livestock and protein production. However, with the current Commission already approaching the midpoint of its mandate, the organisations warn that too many elements remain little more than statements of intent or lack the operational and technical clarity needed for effective implementation.</w:t>
      </w:r>
    </w:p>
    <w:p w14:paraId="6C916D75" w14:textId="2B7B5BAE" w:rsidR="00FA11BC" w:rsidRPr="00FA11BC" w:rsidRDefault="00FA11BC" w:rsidP="00FA11BC">
      <w:pPr>
        <w:rPr>
          <w:rFonts w:ascii="Montserrat" w:hAnsi="Montserrat"/>
          <w:color w:val="3B3838" w:themeColor="background2" w:themeShade="40"/>
          <w:sz w:val="20"/>
          <w:szCs w:val="20"/>
          <w:lang w:val="en-US"/>
        </w:rPr>
      </w:pPr>
      <w:r w:rsidRPr="00FA11BC">
        <w:rPr>
          <w:rFonts w:ascii="Montserrat" w:hAnsi="Montserrat"/>
          <w:color w:val="3B3838" w:themeColor="background2" w:themeShade="40"/>
          <w:sz w:val="20"/>
          <w:szCs w:val="20"/>
          <w:lang w:val="en-US"/>
        </w:rPr>
        <w:t xml:space="preserve">The two Communications primarily mark an important shift in tone. After years in which livestock was too often portrayed as part of the problem, the Commission now recognises its contribution to food security, rural vitality, the circular economy, and the production of high-quality proteins and renewable energy. </w:t>
      </w:r>
    </w:p>
    <w:p w14:paraId="6A5682AC" w14:textId="3C893FEE" w:rsidR="00FA11BC" w:rsidRPr="00FA11BC" w:rsidRDefault="00FA11BC" w:rsidP="00FA11BC">
      <w:pPr>
        <w:rPr>
          <w:rFonts w:ascii="Montserrat" w:hAnsi="Montserrat"/>
          <w:color w:val="3B3838" w:themeColor="background2" w:themeShade="40"/>
          <w:sz w:val="20"/>
          <w:szCs w:val="20"/>
          <w:lang w:val="en-US"/>
        </w:rPr>
      </w:pPr>
      <w:r w:rsidRPr="00FA11BC">
        <w:rPr>
          <w:rFonts w:ascii="Montserrat" w:hAnsi="Montserrat"/>
          <w:color w:val="3B3838" w:themeColor="background2" w:themeShade="40"/>
          <w:sz w:val="20"/>
          <w:szCs w:val="20"/>
          <w:lang w:val="en-US"/>
        </w:rPr>
        <w:t xml:space="preserve">The Commission also acknowledges the risks associated with the decapitalisation of the European livestock herd, the importance of nutrient circularity, the valorisation of manure and animal by-products, and the need to address permitting procedures and the Nitrates Directive. These are all issues that the farming sector has been calling for over many years. </w:t>
      </w:r>
    </w:p>
    <w:p w14:paraId="131CD666" w14:textId="5A6DACC1" w:rsidR="00FA11BC" w:rsidRPr="00FA11BC" w:rsidRDefault="00FA11BC" w:rsidP="00FA11BC">
      <w:pPr>
        <w:rPr>
          <w:rFonts w:ascii="Montserrat" w:hAnsi="Montserrat"/>
          <w:color w:val="3B3838" w:themeColor="background2" w:themeShade="40"/>
          <w:sz w:val="20"/>
          <w:szCs w:val="20"/>
          <w:lang w:val="en-US"/>
        </w:rPr>
      </w:pPr>
      <w:r w:rsidRPr="00FA11BC">
        <w:rPr>
          <w:rFonts w:ascii="Montserrat" w:hAnsi="Montserrat"/>
          <w:color w:val="3B3838" w:themeColor="background2" w:themeShade="40"/>
          <w:sz w:val="20"/>
          <w:szCs w:val="20"/>
          <w:lang w:val="en-US"/>
        </w:rPr>
        <w:t xml:space="preserve">Similarly, the Protein Strategy rightly identifies the need to strengthen the European Union's strategic autonomy by reducing its dependence on imported protein feed, based on targets that appear realistic and achievable by 2035. The recognition of the role played by European farmers in developing sustainable protein production and the objective of diversifying protein sources are important steps forward. </w:t>
      </w:r>
    </w:p>
    <w:p w14:paraId="111F278A" w14:textId="786662CD" w:rsidR="00FA11BC" w:rsidRPr="00FA11BC" w:rsidRDefault="00FA11BC" w:rsidP="00FA11BC">
      <w:pPr>
        <w:rPr>
          <w:rFonts w:ascii="Montserrat" w:hAnsi="Montserrat"/>
          <w:color w:val="3B3838" w:themeColor="background2" w:themeShade="40"/>
          <w:sz w:val="20"/>
          <w:szCs w:val="20"/>
          <w:lang w:val="en-US"/>
        </w:rPr>
      </w:pPr>
      <w:r w:rsidRPr="00FA11BC">
        <w:rPr>
          <w:rFonts w:ascii="Montserrat" w:hAnsi="Montserrat"/>
          <w:color w:val="3B3838" w:themeColor="background2" w:themeShade="40"/>
          <w:sz w:val="20"/>
          <w:szCs w:val="20"/>
          <w:lang w:val="en-US"/>
        </w:rPr>
        <w:t xml:space="preserve">However, both Communications remain heavily focused on assessments, monitoring and benchmarking, while even a careful reading of the annexes makes it difficult to identify concrete actions or measures that would deliver tangible relief for farmers on the ground. </w:t>
      </w:r>
    </w:p>
    <w:p w14:paraId="75162C67" w14:textId="59FD154F" w:rsidR="00FA11BC" w:rsidRPr="00FA11BC" w:rsidRDefault="00FA11BC" w:rsidP="00FA11BC">
      <w:pPr>
        <w:rPr>
          <w:rFonts w:ascii="Montserrat" w:hAnsi="Montserrat"/>
          <w:color w:val="3B3838" w:themeColor="background2" w:themeShade="40"/>
          <w:sz w:val="20"/>
          <w:szCs w:val="20"/>
          <w:lang w:val="en-US"/>
        </w:rPr>
      </w:pPr>
      <w:r w:rsidRPr="00FA11BC">
        <w:rPr>
          <w:rFonts w:ascii="Montserrat" w:hAnsi="Montserrat"/>
          <w:color w:val="3B3838" w:themeColor="background2" w:themeShade="40"/>
          <w:sz w:val="20"/>
          <w:szCs w:val="20"/>
          <w:lang w:val="en-US"/>
        </w:rPr>
        <w:t>For instance, the Livestock Strategy includes references to manure</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valorisation</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and the risk of livestock farm</w:t>
      </w:r>
      <w:r w:rsidRPr="00FA11BC">
        <w:rPr>
          <w:rFonts w:ascii="Times New Roman" w:hAnsi="Times New Roman" w:cs="Times New Roman"/>
          <w:color w:val="3B3838" w:themeColor="background2" w:themeShade="40"/>
          <w:sz w:val="20"/>
          <w:szCs w:val="20"/>
          <w:lang w:val="en-US"/>
        </w:rPr>
        <w:t> </w:t>
      </w:r>
      <w:proofErr w:type="gramStart"/>
      <w:r w:rsidRPr="00FA11BC">
        <w:rPr>
          <w:rFonts w:ascii="Montserrat" w:hAnsi="Montserrat"/>
          <w:color w:val="3B3838" w:themeColor="background2" w:themeShade="40"/>
          <w:sz w:val="20"/>
          <w:szCs w:val="20"/>
          <w:lang w:val="en-US"/>
        </w:rPr>
        <w:t>decapitalisation,</w:t>
      </w:r>
      <w:r>
        <w:rPr>
          <w:rFonts w:ascii="Montserrat" w:hAnsi="Montserrat"/>
          <w:color w:val="3B3838" w:themeColor="background2" w:themeShade="40"/>
          <w:sz w:val="20"/>
          <w:szCs w:val="20"/>
          <w:lang w:val="en-US"/>
        </w:rPr>
        <w:t xml:space="preserve"> </w:t>
      </w:r>
      <w:r w:rsidRPr="00FA11BC">
        <w:rPr>
          <w:rFonts w:ascii="Montserrat" w:hAnsi="Montserrat"/>
          <w:color w:val="3B3838" w:themeColor="background2" w:themeShade="40"/>
          <w:sz w:val="20"/>
          <w:szCs w:val="20"/>
          <w:lang w:val="en-US"/>
        </w:rPr>
        <w:t>but</w:t>
      </w:r>
      <w:proofErr w:type="gramEnd"/>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does not propose clear actions to address these challenges. The Protein</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Plan</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recognises</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the role of biofuels and carbon</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farming but</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fails to</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clarify whether</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flexibility</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will be given</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for the 7 % cap on crop-based biofuels.</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On research, the Communication lacks a</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 xml:space="preserve">robust, coordinated strategy, with no long </w:t>
      </w:r>
      <w:r w:rsidRPr="00FA11BC">
        <w:rPr>
          <w:rFonts w:ascii="Montserrat" w:hAnsi="Montserrat"/>
          <w:color w:val="3B3838" w:themeColor="background2" w:themeShade="40"/>
          <w:sz w:val="20"/>
          <w:szCs w:val="20"/>
          <w:lang w:val="en-US"/>
        </w:rPr>
        <w:lastRenderedPageBreak/>
        <w:t>term</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centralised</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and</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rationalised</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programme</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to guide innovation in protein crops, relying instead on a fragmented and discontinuous set of Horizon Europe projects.</w:t>
      </w:r>
      <w:r w:rsidRPr="00FA11BC">
        <w:rPr>
          <w:rFonts w:ascii="Times New Roman" w:hAnsi="Times New Roman" w:cs="Times New Roman"/>
          <w:color w:val="3B3838" w:themeColor="background2" w:themeShade="40"/>
          <w:sz w:val="20"/>
          <w:szCs w:val="20"/>
          <w:lang w:val="en-US"/>
        </w:rPr>
        <w:t> </w:t>
      </w:r>
      <w:r w:rsidRPr="00FA11BC">
        <w:rPr>
          <w:rFonts w:ascii="Montserrat" w:hAnsi="Montserrat"/>
          <w:color w:val="3B3838" w:themeColor="background2" w:themeShade="40"/>
          <w:sz w:val="20"/>
          <w:szCs w:val="20"/>
          <w:lang w:val="en-US"/>
        </w:rPr>
        <w:t xml:space="preserve"> </w:t>
      </w:r>
    </w:p>
    <w:p w14:paraId="4A456DA2" w14:textId="2B643877" w:rsidR="00FA11BC" w:rsidRPr="00FA11BC" w:rsidRDefault="00FA11BC" w:rsidP="00FA11BC">
      <w:pPr>
        <w:rPr>
          <w:rFonts w:ascii="Montserrat" w:hAnsi="Montserrat"/>
          <w:color w:val="3B3838" w:themeColor="background2" w:themeShade="40"/>
          <w:sz w:val="20"/>
          <w:szCs w:val="20"/>
          <w:lang w:val="en-US"/>
        </w:rPr>
      </w:pPr>
      <w:r w:rsidRPr="00FA11BC">
        <w:rPr>
          <w:rFonts w:ascii="Montserrat" w:hAnsi="Montserrat"/>
          <w:color w:val="3B3838" w:themeColor="background2" w:themeShade="40"/>
          <w:sz w:val="20"/>
          <w:szCs w:val="20"/>
          <w:lang w:val="en-US"/>
        </w:rPr>
        <w:t>The Livestock Strategy becomes considerably more precise when it comes to animal welfare. The announced phase-out of cages, with legislative proposals expected by the end of 2026 for laying hens and broilers and by 2027 for the pig sector, is arguably one of the few truly concrete actions contained in the Strategy. Yet while the Commission acknowledges the substantial investment costs associated with these transitions, it fails to provide a credible roadmap for financing them. Farmers are once again presented with future obligations, while support remains limited to references to a "potential dedicated financial instrument for the livestock sector" and other possible financing options. Copa and Cogeca would have expected a clear investment plan, backed by concrete funding commitments and a realistic timeline, rather than further promises to explore solutions later.</w:t>
      </w:r>
    </w:p>
    <w:p w14:paraId="614836FC" w14:textId="451774BC" w:rsidR="00FA11BC" w:rsidRPr="00FA11BC" w:rsidRDefault="00FA11BC" w:rsidP="00FA11BC">
      <w:pPr>
        <w:rPr>
          <w:rFonts w:ascii="Montserrat" w:hAnsi="Montserrat"/>
          <w:color w:val="3B3838" w:themeColor="background2" w:themeShade="40"/>
          <w:sz w:val="20"/>
          <w:szCs w:val="20"/>
          <w:lang w:val="en-US"/>
        </w:rPr>
      </w:pPr>
      <w:r w:rsidRPr="00FA11BC">
        <w:rPr>
          <w:rFonts w:ascii="Montserrat" w:hAnsi="Montserrat"/>
          <w:color w:val="3B3838" w:themeColor="background2" w:themeShade="40"/>
          <w:sz w:val="20"/>
          <w:szCs w:val="20"/>
          <w:lang w:val="en-US"/>
        </w:rPr>
        <w:t xml:space="preserve">At this stage, it is difficult to provide a definitive assessment of these two Communications. Whether they prove to be genuinely strategic will ultimately depend on how they are translated into concrete action and how they connect with the ongoing discussions on the CAP and the next Multiannual Financial Framework (MFF), where adequate and common support for the sector across the EU is significantly undermined. </w:t>
      </w:r>
    </w:p>
    <w:p w14:paraId="7F8A6686" w14:textId="4A4B480A" w:rsidR="00FA11BC" w:rsidRPr="00FA11BC" w:rsidRDefault="00FA11BC" w:rsidP="00FA11BC">
      <w:pPr>
        <w:rPr>
          <w:rFonts w:ascii="Montserrat" w:hAnsi="Montserrat"/>
          <w:color w:val="3B3838" w:themeColor="background2" w:themeShade="40"/>
          <w:sz w:val="20"/>
          <w:szCs w:val="20"/>
          <w:lang w:val="en-US"/>
        </w:rPr>
      </w:pPr>
      <w:r w:rsidRPr="00FA11BC">
        <w:rPr>
          <w:rFonts w:ascii="Montserrat" w:hAnsi="Montserrat"/>
          <w:color w:val="3B3838" w:themeColor="background2" w:themeShade="40"/>
          <w:sz w:val="20"/>
          <w:szCs w:val="20"/>
          <w:lang w:val="en-US"/>
        </w:rPr>
        <w:t xml:space="preserve">For Copa and Cogeca, this ambition can only be realised if it is accompanied by concrete legislative and financial measures. These should include, among other priorities, a legislative initiative to simplify permitting procedures for agricultural projects as part of a broader review of the EU nature legislation framework; a pragmatic revision of the Nitrates Directive; an ambitious and adequately funded Common Agricultural Policy, including coupled support where appropriate; a coherent trade policy that effectively protects the agricultural sector; a genuine long-term strategy for research and innovation in plant protein production; and dedicated resources to promote European agricultural products at a time when significant cuts to the EU promotion policy budget are in the pipeline. </w:t>
      </w:r>
    </w:p>
    <w:p w14:paraId="61454AE2" w14:textId="7B8C23ED" w:rsidR="00620B9A" w:rsidRPr="00620B9A" w:rsidRDefault="00FA11BC" w:rsidP="00FA11BC">
      <w:pPr>
        <w:rPr>
          <w:rFonts w:ascii="Montserrat" w:hAnsi="Montserrat"/>
          <w:color w:val="3B3838" w:themeColor="background2" w:themeShade="40"/>
          <w:sz w:val="20"/>
          <w:szCs w:val="20"/>
          <w:lang w:val="en-BE"/>
        </w:rPr>
      </w:pPr>
      <w:r w:rsidRPr="00FA11BC">
        <w:rPr>
          <w:rFonts w:ascii="Montserrat" w:hAnsi="Montserrat"/>
          <w:color w:val="3B3838" w:themeColor="background2" w:themeShade="40"/>
          <w:sz w:val="20"/>
          <w:szCs w:val="20"/>
          <w:lang w:val="en-US"/>
        </w:rPr>
        <w:t xml:space="preserve">We are now almost halfway through the mandate of this European Commission. Given the time required for deliberation within the EU institutions, it is high time to move from the stage of intentions to that of action, if we are to see the first common-sense measures delivered before the end of this term.  </w:t>
      </w:r>
    </w:p>
    <w:p w14:paraId="3CE67056" w14:textId="4317B788" w:rsidR="00182716" w:rsidRPr="00135F43" w:rsidRDefault="00E826FD" w:rsidP="00244682">
      <w:sdt>
        <w:sdtPr>
          <w:rPr>
            <w:rFonts w:ascii="Montserrat" w:hAnsi="Montserrat"/>
            <w:b/>
            <w:bCs/>
            <w:color w:val="697331"/>
            <w:sz w:val="28"/>
            <w:szCs w:val="28"/>
          </w:rPr>
          <w:id w:val="636535682"/>
          <w:placeholder>
            <w:docPart w:val="C16E033A54534162A6224CDCA7A109CC"/>
          </w:placeholder>
          <w:temporary/>
        </w:sdtPr>
        <w:sdtEndPr/>
        <w:sdtContent>
          <w:r w:rsidR="00767438" w:rsidRPr="00925C9C">
            <w:rPr>
              <w:rFonts w:ascii="Montserrat" w:hAnsi="Montserrat"/>
              <w:b/>
              <w:bCs/>
              <w:color w:val="697331"/>
              <w:sz w:val="28"/>
              <w:szCs w:val="28"/>
            </w:rPr>
            <w:t>-END-</w:t>
          </w:r>
        </w:sdtContent>
      </w:sdt>
      <w:r w:rsidR="00CC4394" w:rsidRPr="00135F43">
        <w:rPr>
          <w:rFonts w:ascii="Montserrat" w:hAnsi="Montserrat"/>
          <w:b/>
          <w:bCs/>
          <w:color w:val="697331"/>
          <w:sz w:val="28"/>
          <w:szCs w:val="28"/>
        </w:rPr>
        <w:t xml:space="preserve"> </w:t>
      </w:r>
    </w:p>
    <w:p w14:paraId="6F705CE5" w14:textId="70EC4795" w:rsidR="000356F5" w:rsidRPr="000356F5" w:rsidRDefault="000356F5" w:rsidP="00DF6217">
      <w:pPr>
        <w:pStyle w:val="CCDocBody"/>
        <w:rPr>
          <w:rFonts w:ascii="Montserrat" w:hAnsi="Montserrat"/>
          <w:color w:val="3A3838"/>
          <w:sz w:val="20"/>
          <w:szCs w:val="20"/>
        </w:rPr>
      </w:pPr>
      <w:r w:rsidRPr="000356F5">
        <w:rPr>
          <w:rFonts w:ascii="Montserrat" w:hAnsi="Montserrat"/>
          <w:color w:val="3A3838"/>
          <w:sz w:val="20"/>
          <w:szCs w:val="20"/>
        </w:rPr>
        <w:t xml:space="preserve">Translations will be available in DE, ES, FR, IT, PL and RO on the Copa-Cogeca </w:t>
      </w:r>
      <w:r w:rsidR="007277DD">
        <w:rPr>
          <w:rFonts w:ascii="Montserrat" w:hAnsi="Montserrat"/>
          <w:color w:val="3A3838"/>
          <w:sz w:val="20"/>
          <w:szCs w:val="20"/>
        </w:rPr>
        <w:t>website</w:t>
      </w:r>
      <w:r w:rsidRPr="000356F5">
        <w:rPr>
          <w:rFonts w:ascii="Montserrat" w:hAnsi="Montserrat"/>
          <w:color w:val="3A3838"/>
          <w:sz w:val="20"/>
          <w:szCs w:val="20"/>
        </w:rPr>
        <w:t xml:space="preserve"> soon. </w:t>
      </w:r>
    </w:p>
    <w:p w14:paraId="44A8AC3C" w14:textId="674F73FE" w:rsidR="00E6727E" w:rsidRPr="00135F43" w:rsidRDefault="00E6727E" w:rsidP="00DF6217">
      <w:pPr>
        <w:pStyle w:val="CCDocBody"/>
        <w:rPr>
          <w:sz w:val="20"/>
          <w:szCs w:val="20"/>
        </w:rPr>
      </w:pPr>
      <w:r w:rsidRPr="00135F43">
        <w:rPr>
          <w:rStyle w:val="CCNormal"/>
          <w:sz w:val="20"/>
          <w:szCs w:val="20"/>
        </w:rPr>
        <w:t>About</w:t>
      </w:r>
      <w:r w:rsidR="00244682" w:rsidRPr="00135F43">
        <w:rPr>
          <w:rStyle w:val="CCNormal"/>
          <w:sz w:val="20"/>
          <w:szCs w:val="20"/>
        </w:rPr>
        <w:t xml:space="preserve"> us</w:t>
      </w:r>
      <w:r w:rsidRPr="00135F43">
        <w:rPr>
          <w:rStyle w:val="CCNormal"/>
          <w:sz w:val="20"/>
          <w:szCs w:val="20"/>
        </w:rPr>
        <w:t xml:space="preserve"> - Copa and Cogeca are the united voice of farmers and agri-cooperatives in the EU. Together, </w:t>
      </w:r>
      <w:r w:rsidR="007277DD">
        <w:rPr>
          <w:rStyle w:val="CCNormal"/>
          <w:sz w:val="20"/>
          <w:szCs w:val="20"/>
        </w:rPr>
        <w:t>Copa and Cogeca</w:t>
      </w:r>
      <w:r w:rsidRPr="00135F43">
        <w:rPr>
          <w:rStyle w:val="CCNormal"/>
          <w:sz w:val="20"/>
          <w:szCs w:val="20"/>
        </w:rPr>
        <w:t xml:space="preserve"> ensure that EU agriculture is sustainable, innovative and competitive, while guaranteeing food security for 500 million people throughout Europe. &gt;&gt;&gt; More information </w:t>
      </w:r>
      <w:hyperlink r:id="rId11" w:history="1">
        <w:r w:rsidRPr="00135F43">
          <w:rPr>
            <w:rStyle w:val="Hyperlink"/>
            <w:rFonts w:ascii="Montserrat" w:hAnsi="Montserrat"/>
            <w:sz w:val="20"/>
            <w:szCs w:val="20"/>
          </w:rPr>
          <w:t>www.copa-cogeca.eu</w:t>
        </w:r>
      </w:hyperlink>
    </w:p>
    <w:sdt>
      <w:sdtPr>
        <w:rPr>
          <w:rFonts w:ascii="Montserrat Light" w:eastAsiaTheme="minorEastAsia" w:hAnsi="Montserrat Light" w:cstheme="minorBidi"/>
          <w:color w:val="58595B"/>
          <w:sz w:val="22"/>
          <w:szCs w:val="22"/>
        </w:rPr>
        <w:id w:val="-926261863"/>
        <w:lock w:val="sdtContentLocked"/>
        <w:placeholder>
          <w:docPart w:val="C16E033A54534162A6224CDCA7A109CC"/>
        </w:placeholder>
      </w:sdtPr>
      <w:sdtEndPr/>
      <w:sdtContent>
        <w:p w14:paraId="15E45B22" w14:textId="77777777" w:rsidR="00B650F0" w:rsidRPr="00B953B8" w:rsidRDefault="00B650F0" w:rsidP="00445C22">
          <w:pPr>
            <w:pStyle w:val="NormalWeb"/>
            <w:shd w:val="clear" w:color="auto" w:fill="FFFFFF"/>
            <w:spacing w:before="0" w:beforeAutospacing="0"/>
            <w:rPr>
              <w:rFonts w:eastAsiaTheme="minorHAnsi"/>
            </w:rPr>
          </w:pPr>
          <w:r>
            <w:rPr>
              <w:rFonts w:ascii="Montserrat Light" w:eastAsiaTheme="minorHAnsi" w:hAnsi="Montserrat Light" w:cstheme="minorBidi"/>
              <w:noProof/>
              <w:color w:val="58595B"/>
              <w:sz w:val="22"/>
              <w:szCs w:val="22"/>
            </w:rPr>
            <mc:AlternateContent>
              <mc:Choice Requires="wps">
                <w:drawing>
                  <wp:anchor distT="0" distB="0" distL="114300" distR="114300" simplePos="0" relativeHeight="251658240" behindDoc="0" locked="0" layoutInCell="1" allowOverlap="1" wp14:anchorId="59EB99A9" wp14:editId="3E72DE68">
                    <wp:simplePos x="0" y="0"/>
                    <wp:positionH relativeFrom="column">
                      <wp:posOffset>-28576</wp:posOffset>
                    </wp:positionH>
                    <wp:positionV relativeFrom="paragraph">
                      <wp:posOffset>109220</wp:posOffset>
                    </wp:positionV>
                    <wp:extent cx="5838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arto="http://schemas.microsoft.com/office/word/2006/arto" xmlns:a="http://schemas.openxmlformats.org/drawingml/2006/main" xmlns:w16cei="http://schemas.microsoft.com/office/word/2026/wordml/cei">
                <w:pict>
                  <v:line id="Straight Connector 3"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ed7d31 [3205]" strokeweight="1.5pt" from="-2.25pt,8.6pt" to="457.5pt,8.6pt" w14:anchorId="155ECC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NInwEAAJQDAAAOAAAAZHJzL2Uyb0RvYy54bWysU8tu2zAQvAfoPxC8x5IVpDAEyzkkaC5F&#10;ErTJBzDU0iJAcgmSteS/75K25aApYKDoheJjZ3ZndrW+m6xhOwhRo+v4clFzBk5ir92242+v365X&#10;nMUkXC8MOuj4HiK/23y5Wo++hQYHND0ERiQutqPv+JCSb6sqygGsiAv04OhRYbAi0TFsqz6Ikdit&#10;qZq6/lqNGHofUEKMdPtweOSbwq8UyPSsVITETMeptlTWUNb3vFabtWi3QfhBy2MZ4h+qsEI7SjpT&#10;PYgk2K+gP1FZLQNGVGkh0VaolJZQNJCaZf2Hmp+D8FC0kDnRzzbF/0crn3b37iWQDaOPbfQvIauY&#10;VLD5S/WxqZi1n82CKTFJl7erm9WqueVMnt6qM9CHmB4BLcubjhvtsg7Rit33mCgZhZ5C6HBOXXZp&#10;byAHG/cDFNM9Jbsp6DIVcG8C2wnqp5ASXGpyD4mvRGeY0sbMwPoy8BifoVAmZgY3l8EzomRGl2aw&#10;1Q7D3wjStDyWrA7xJwcOurMF79jvS1OKNdT6ovA4pnm2Pp4L/PwzbX4DAAD//wMAUEsDBBQABgAI&#10;AAAAIQBASODw3QAAAAgBAAAPAAAAZHJzL2Rvd25yZXYueG1sTI9BS8NAEIXvgv9hGcFbu0m1tsZs&#10;igiKCKJtFa/T7JgEs7Mxu03jv3fEgx7nvceb7+Wr0bVqoD40ng2k0wQUceltw5WBl+3tZAkqRGSL&#10;rWcy8EUBVsXxUY6Z9Qde07CJlZISDhkaqGPsMq1DWZPDMPUdsXjvvncY5ewrbXs8SLlr9SxJLrTD&#10;huVDjR3d1FR+bPbOwLh4rt7u1uEhfRrvw+NZiq/J8GnM6cl4fQUq0hj/wvCDL+hQCNPO79kG1RqY&#10;nM8lKfpiBkr8y3Qu23a/gi5y/X9A8Q0AAP//AwBQSwECLQAUAAYACAAAACEAtoM4kv4AAADhAQAA&#10;EwAAAAAAAAAAAAAAAAAAAAAAW0NvbnRlbnRfVHlwZXNdLnhtbFBLAQItABQABgAIAAAAIQA4/SH/&#10;1gAAAJQBAAALAAAAAAAAAAAAAAAAAC8BAABfcmVscy8ucmVsc1BLAQItABQABgAIAAAAIQB1k1NI&#10;nwEAAJQDAAAOAAAAAAAAAAAAAAAAAC4CAABkcnMvZTJvRG9jLnhtbFBLAQItABQABgAIAAAAIQBA&#10;SODw3QAAAAgBAAAPAAAAAAAAAAAAAAAAAPkDAABkcnMvZG93bnJldi54bWxQSwUGAAAAAAQABADz&#10;AAAAAwUAAAAA&#10;">
                    <v:stroke joinstyle="miter"/>
                  </v:line>
                </w:pict>
              </mc:Fallback>
            </mc:AlternateContent>
          </w:r>
        </w:p>
      </w:sdtContent>
    </w:sdt>
    <w:sdt>
      <w:sdtPr>
        <w:rPr>
          <w:rStyle w:val="CCNormal"/>
          <w:rFonts w:eastAsiaTheme="minorEastAsia"/>
          <w:sz w:val="20"/>
          <w:szCs w:val="20"/>
        </w:rPr>
        <w:id w:val="2040863808"/>
        <w:placeholder>
          <w:docPart w:val="C16E033A54534162A6224CDCA7A109CC"/>
        </w:placeholder>
        <w:temporary/>
      </w:sdtPr>
      <w:sdtEndPr>
        <w:rPr>
          <w:rStyle w:val="CCNormal"/>
        </w:rPr>
      </w:sdtEndPr>
      <w:sdtContent>
        <w:p w14:paraId="7488D8F4" w14:textId="77777777" w:rsidR="00445C22" w:rsidRPr="00135F43" w:rsidRDefault="00244682" w:rsidP="00445C22">
          <w:pPr>
            <w:pStyle w:val="NormalWeb"/>
            <w:shd w:val="clear" w:color="auto" w:fill="FFFFFF"/>
            <w:spacing w:before="0" w:beforeAutospacing="0"/>
            <w:rPr>
              <w:rFonts w:ascii="Montserrat" w:eastAsiaTheme="minorHAnsi" w:hAnsi="Montserrat"/>
              <w:sz w:val="20"/>
              <w:szCs w:val="20"/>
            </w:rPr>
          </w:pPr>
          <w:r w:rsidRPr="00135F43">
            <w:rPr>
              <w:rStyle w:val="CCNormal"/>
              <w:rFonts w:eastAsiaTheme="minorHAnsi"/>
              <w:sz w:val="20"/>
              <w:szCs w:val="20"/>
            </w:rPr>
            <w:t>For further information, please contact</w:t>
          </w:r>
        </w:p>
      </w:sdtContent>
    </w:sdt>
    <w:tbl>
      <w:tblPr>
        <w:tblW w:w="0" w:type="auto"/>
        <w:tblLook w:val="04A0" w:firstRow="1" w:lastRow="0" w:firstColumn="1" w:lastColumn="0" w:noHBand="0" w:noVBand="1"/>
      </w:tblPr>
      <w:tblGrid>
        <w:gridCol w:w="4253"/>
        <w:gridCol w:w="4763"/>
      </w:tblGrid>
      <w:tr w:rsidR="00E6727E" w:rsidRPr="00620B9A" w14:paraId="0217C859" w14:textId="77777777" w:rsidTr="00716D7C">
        <w:tc>
          <w:tcPr>
            <w:tcW w:w="4253" w:type="dxa"/>
          </w:tcPr>
          <w:p w14:paraId="40F7EBEC" w14:textId="54AFC44C" w:rsidR="00E6727E" w:rsidRPr="00135F43" w:rsidRDefault="007277DD" w:rsidP="00B953B8">
            <w:pPr>
              <w:pStyle w:val="NoSpacing"/>
              <w:rPr>
                <w:rFonts w:ascii="Montserrat" w:hAnsi="Montserrat"/>
                <w:sz w:val="20"/>
                <w:szCs w:val="20"/>
              </w:rPr>
            </w:pPr>
            <w:r>
              <w:rPr>
                <w:rFonts w:ascii="Montserrat" w:hAnsi="Montserrat"/>
                <w:sz w:val="20"/>
                <w:szCs w:val="20"/>
              </w:rPr>
              <w:t>Bruno Menne</w:t>
            </w:r>
          </w:p>
          <w:p w14:paraId="02228A24" w14:textId="0542FFCA" w:rsidR="00E6727E" w:rsidRPr="00135F43" w:rsidRDefault="007277DD" w:rsidP="00B953B8">
            <w:pPr>
              <w:pStyle w:val="NoSpacing"/>
              <w:rPr>
                <w:rStyle w:val="CCNoSpacing"/>
                <w:rFonts w:ascii="Montserrat" w:hAnsi="Montserrat"/>
                <w:sz w:val="20"/>
                <w:szCs w:val="20"/>
              </w:rPr>
            </w:pPr>
            <w:r>
              <w:rPr>
                <w:rStyle w:val="CCNoSpacing"/>
                <w:rFonts w:ascii="Montserrat" w:hAnsi="Montserrat"/>
                <w:sz w:val="20"/>
                <w:szCs w:val="20"/>
              </w:rPr>
              <w:lastRenderedPageBreak/>
              <w:t>Director of Commodities</w:t>
            </w:r>
          </w:p>
          <w:p w14:paraId="021A2C8C" w14:textId="033C1ED4" w:rsidR="00E6727E" w:rsidRPr="00135F43" w:rsidRDefault="007277DD" w:rsidP="00B953B8">
            <w:pPr>
              <w:rPr>
                <w:rFonts w:ascii="Montserrat" w:hAnsi="Montserrat"/>
                <w:sz w:val="20"/>
                <w:szCs w:val="20"/>
              </w:rPr>
            </w:pPr>
            <w:r>
              <w:rPr>
                <w:rStyle w:val="Hyperlink"/>
                <w:rFonts w:ascii="Montserrat" w:hAnsi="Montserrat"/>
                <w:sz w:val="20"/>
                <w:szCs w:val="20"/>
              </w:rPr>
              <w:t>bruno.menne@copa-cogeca.eu</w:t>
            </w:r>
          </w:p>
        </w:tc>
        <w:tc>
          <w:tcPr>
            <w:tcW w:w="4763" w:type="dxa"/>
          </w:tcPr>
          <w:p w14:paraId="412BA372" w14:textId="1B3907AE" w:rsidR="00E6727E" w:rsidRPr="00FA3B89" w:rsidRDefault="007277DD" w:rsidP="00B953B8">
            <w:pPr>
              <w:pStyle w:val="NoSpacing"/>
              <w:rPr>
                <w:rFonts w:ascii="Montserrat" w:hAnsi="Montserrat"/>
                <w:sz w:val="20"/>
                <w:szCs w:val="20"/>
                <w:lang w:val="fr-BE"/>
              </w:rPr>
            </w:pPr>
            <w:r w:rsidRPr="00FA3B89">
              <w:rPr>
                <w:rFonts w:ascii="Montserrat" w:hAnsi="Montserrat"/>
                <w:sz w:val="20"/>
                <w:szCs w:val="20"/>
                <w:lang w:val="fr-BE"/>
              </w:rPr>
              <w:lastRenderedPageBreak/>
              <w:t>Jean-Baptiste Boucher</w:t>
            </w:r>
          </w:p>
          <w:p w14:paraId="422A19CF" w14:textId="554A05CF" w:rsidR="00E6727E" w:rsidRPr="00FA3B89" w:rsidRDefault="007277DD" w:rsidP="00B953B8">
            <w:pPr>
              <w:pStyle w:val="NoSpacing"/>
              <w:rPr>
                <w:rFonts w:ascii="Montserrat" w:hAnsi="Montserrat"/>
                <w:sz w:val="20"/>
                <w:szCs w:val="20"/>
                <w:lang w:val="fr-BE"/>
              </w:rPr>
            </w:pPr>
            <w:r w:rsidRPr="00FA3B89">
              <w:rPr>
                <w:rFonts w:ascii="Montserrat" w:hAnsi="Montserrat"/>
                <w:sz w:val="20"/>
                <w:szCs w:val="20"/>
                <w:lang w:val="fr-BE"/>
              </w:rPr>
              <w:lastRenderedPageBreak/>
              <w:t>Communication Director</w:t>
            </w:r>
          </w:p>
          <w:p w14:paraId="642D04BF" w14:textId="31C85F6E" w:rsidR="00E6727E" w:rsidRPr="00FA3B89" w:rsidRDefault="007277DD" w:rsidP="00B953B8">
            <w:pPr>
              <w:pStyle w:val="NoSpacing"/>
              <w:rPr>
                <w:rFonts w:ascii="Montserrat" w:hAnsi="Montserrat"/>
                <w:sz w:val="20"/>
                <w:szCs w:val="20"/>
                <w:lang w:val="fr-BE"/>
              </w:rPr>
            </w:pPr>
            <w:r w:rsidRPr="00FA3B89">
              <w:rPr>
                <w:rFonts w:ascii="Montserrat" w:hAnsi="Montserrat"/>
                <w:sz w:val="20"/>
                <w:szCs w:val="20"/>
                <w:lang w:val="fr-BE"/>
              </w:rPr>
              <w:t>+32 474 84 08 36</w:t>
            </w:r>
          </w:p>
          <w:p w14:paraId="2E1BF877" w14:textId="32B88FDD" w:rsidR="00E6727E" w:rsidRPr="00FA3B89" w:rsidRDefault="007277DD" w:rsidP="00B953B8">
            <w:pPr>
              <w:rPr>
                <w:rFonts w:ascii="Montserrat" w:hAnsi="Montserrat"/>
                <w:sz w:val="20"/>
                <w:szCs w:val="20"/>
                <w:lang w:val="fr-BE"/>
              </w:rPr>
            </w:pPr>
            <w:r w:rsidRPr="00FA3B89">
              <w:rPr>
                <w:rStyle w:val="Hyperlink"/>
                <w:rFonts w:ascii="Montserrat" w:hAnsi="Montserrat"/>
                <w:sz w:val="20"/>
                <w:szCs w:val="20"/>
                <w:lang w:val="fr-BE"/>
              </w:rPr>
              <w:t>jean-baptiste.boucher@copa-cogeca.eu</w:t>
            </w:r>
          </w:p>
        </w:tc>
      </w:tr>
    </w:tbl>
    <w:p w14:paraId="656DAD03" w14:textId="77777777" w:rsidR="00E6727E" w:rsidRPr="00FA3B89" w:rsidRDefault="00E6727E" w:rsidP="00135F43">
      <w:pPr>
        <w:rPr>
          <w:lang w:val="fr-BE"/>
        </w:rPr>
      </w:pPr>
    </w:p>
    <w:p w14:paraId="3B932C27" w14:textId="77777777" w:rsidR="00817677" w:rsidRPr="00FA3B89" w:rsidRDefault="00817677" w:rsidP="00135F43">
      <w:pPr>
        <w:rPr>
          <w:lang w:val="fr-BE"/>
        </w:rPr>
      </w:pPr>
    </w:p>
    <w:p w14:paraId="18119968" w14:textId="77777777" w:rsidR="00817677" w:rsidRDefault="00817677" w:rsidP="00817677">
      <w:pPr>
        <w:jc w:val="center"/>
        <w:rPr>
          <w:lang w:val="fr-FR"/>
        </w:rPr>
      </w:pPr>
      <w:r>
        <w:rPr>
          <w:lang w:val="fr-FR"/>
        </w:rPr>
        <w:t>Press Release Mailing List</w:t>
      </w:r>
    </w:p>
    <w:p w14:paraId="7636D7F6" w14:textId="77777777" w:rsidR="00817677" w:rsidRPr="00817677" w:rsidRDefault="00817677" w:rsidP="00817677">
      <w:pPr>
        <w:jc w:val="center"/>
        <w:rPr>
          <w:lang w:val="fr-FR"/>
        </w:rPr>
      </w:pPr>
      <w:r>
        <w:rPr>
          <w:noProof/>
          <w:lang w:val="fr-FR"/>
        </w:rPr>
        <mc:AlternateContent>
          <mc:Choice Requires="wps">
            <w:drawing>
              <wp:anchor distT="0" distB="0" distL="114300" distR="114300" simplePos="0" relativeHeight="251658242" behindDoc="0" locked="0" layoutInCell="1" allowOverlap="1" wp14:anchorId="57CB18D7" wp14:editId="2584E0E0">
                <wp:simplePos x="0" y="0"/>
                <wp:positionH relativeFrom="column">
                  <wp:posOffset>3355675</wp:posOffset>
                </wp:positionH>
                <wp:positionV relativeFrom="paragraph">
                  <wp:posOffset>153395</wp:posOffset>
                </wp:positionV>
                <wp:extent cx="1112520" cy="361950"/>
                <wp:effectExtent l="0" t="0" r="11430" b="19050"/>
                <wp:wrapNone/>
                <wp:docPr id="655128924" name="Rectangle: Rounded Corners 1">
                  <a:hlinkClick xmlns:a="http://schemas.openxmlformats.org/drawingml/2006/main" r:id="rId12"/>
                </wp:docPr>
                <wp:cNvGraphicFramePr/>
                <a:graphic xmlns:a="http://schemas.openxmlformats.org/drawingml/2006/main">
                  <a:graphicData uri="http://schemas.microsoft.com/office/word/2010/wordprocessingShape">
                    <wps:wsp>
                      <wps:cNvSpPr/>
                      <wps:spPr>
                        <a:xfrm>
                          <a:off x="0" y="0"/>
                          <a:ext cx="1112520" cy="361950"/>
                        </a:xfrm>
                        <a:prstGeom prst="roundRect">
                          <a:avLst/>
                        </a:prstGeom>
                        <a:solidFill>
                          <a:srgbClr val="CA6D05"/>
                        </a:solidFill>
                      </wps:spPr>
                      <wps:style>
                        <a:lnRef idx="2">
                          <a:schemeClr val="accent6">
                            <a:shade val="50000"/>
                          </a:schemeClr>
                        </a:lnRef>
                        <a:fillRef idx="1">
                          <a:schemeClr val="accent6"/>
                        </a:fillRef>
                        <a:effectRef idx="0">
                          <a:schemeClr val="accent6"/>
                        </a:effectRef>
                        <a:fontRef idx="minor">
                          <a:schemeClr val="lt1"/>
                        </a:fontRef>
                      </wps:style>
                      <wps:txbx>
                        <w:txbxContent>
                          <w:p w14:paraId="01C01056"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Unsubscribe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7CB18D7" id="Rectangle: Rounded Corners 1" o:spid="_x0000_s1026" href="https://copa-cogeca.us19.list-manage.com/unsubscribe?u=5371341183d4c12ce11c119f5&amp;id=6d3072a5f7&amp;e=%5bUNIQID%5d&amp;c=d1f96d5be5" style="position:absolute;left:0;text-align:left;margin-left:264.25pt;margin-top:12.1pt;width:87.6pt;height:28.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8TyfQIAAFcFAAAOAAAAZHJzL2Uyb0RvYy54bWysVFFr2zAQfh/sPwi9r7azJltDnRJSOgal&#10;K21HnxVZig2yTjspcbJfv5PsuKErG4zlQTn57r47ffpOl1f71rCdQt+ALXlxlnOmrISqsZuSf3+6&#10;+fCZMx+ErYQBq0p+UJ5fLd6/u+zcXE2gBlMpZARi/bxzJa9DcPMs87JWrfBn4JQlpwZsRaAtbrIK&#10;RUforckmeT7LOsDKIUjlPX297p18kfC1VjJ809qrwEzJqbeQVkzrOq7Z4lLMNyhc3cihDfEPXbSi&#10;sVR0hLoWQbAtNr9BtY1E8KDDmYQ2A60bqdIZ6DRF/uo0j7VwKp2FyPFupMn/P1h5t3t090g0dM7P&#10;PZnxFHuNbfyn/tg+kXUYyVL7wCR9LIpiMp0Qp5J8H2fFxTSxmb1kO/Thi4KWRaPkCFtbPdCNJKLE&#10;7tYHKkvxx7hY0YNpqpvGmLTBzXplkO0E3d5qObvOp/HCKOUkLHtpPFnhYFRMNvZBadZU1OokVUya&#10;UiOekFLZMOtdtahUX2aa0+9YJaowZqSaCTAia2pvxC7+hN03O8THVJUkOSbnf08eM1JlsGFMbhsL&#10;+BaACcVwAN3HU/sn1EQz7Nf74c7XUB3ukSH0s+GdvGnovm6FD/cCaRjoimnAwzdatIGu5DBYnNWA&#10;P9/6HuNJo+TlrKPhKrn/sRWoODNfLan3ojg/j9OYNufTT1FGeOpZn3rstl0BKaCgp8TJZMb4YI6m&#10;Rmif6R1YxqrkElZS7ZLLgMfNKvRDTy+JVMtlCqMJdCLc2kcnI3gkOErxaf8s0A2iDST3OzgOopi/&#10;km0fGzMtLLcBdJM0HSnueR2op+lNGhpemvg8nO5T1Mt7uPgFAAD//wMAUEsDBBQABgAIAAAAIQD+&#10;851Z3wAAAAkBAAAPAAAAZHJzL2Rvd25yZXYueG1sTI9RS8MwFIXfBf9DuIJvLll0tnRNxygI4ls3&#10;lT3eNrEpNklJ0q3+e+OTe7ycj3O+W+4WM5Kz8mFwVsB6xYAo2zk52F7A+/HlIQcSIlqJo7NKwI8K&#10;sKtub0ospLvYRp0PsSepxIYCBegYp4LS0GllMKzcpGzKvpw3GNPpeyo9XlK5GSln7JkaHGxa0Dip&#10;Wqvu+zAbAVg389HvM27m+q351Plryz5OQtzfLfstkKiW+A/Dn35Shyo5tW62MpBRwIbnm4QK4E8c&#10;SAIy9pgBaQXkaw60Kun1B9UvAAAA//8DAFBLAQItABQABgAIAAAAIQC2gziS/gAAAOEBAAATAAAA&#10;AAAAAAAAAAAAAAAAAABbQ29udGVudF9UeXBlc10ueG1sUEsBAi0AFAAGAAgAAAAhADj9If/WAAAA&#10;lAEAAAsAAAAAAAAAAAAAAAAALwEAAF9yZWxzLy5yZWxzUEsBAi0AFAAGAAgAAAAhACXvxPJ9AgAA&#10;VwUAAA4AAAAAAAAAAAAAAAAALgIAAGRycy9lMm9Eb2MueG1sUEsBAi0AFAAGAAgAAAAhAP7znVnf&#10;AAAACQEAAA8AAAAAAAAAAAAAAAAA1wQAAGRycy9kb3ducmV2LnhtbFBLBQYAAAAABAAEAPMAAADj&#10;BQAAAAA=&#10;" o:button="t" fillcolor="#ca6d05" strokecolor="#375623 [1609]" strokeweight="1pt">
                <v:fill o:detectmouseclick="t"/>
                <v:stroke joinstyle="miter"/>
                <v:textbox>
                  <w:txbxContent>
                    <w:p w14:paraId="01C01056"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Unsubscribe</w:t>
                      </w:r>
                    </w:p>
                  </w:txbxContent>
                </v:textbox>
              </v:roundrect>
            </w:pict>
          </mc:Fallback>
        </mc:AlternateContent>
      </w:r>
      <w:r>
        <w:rPr>
          <w:noProof/>
          <w:lang w:val="fr-FR"/>
        </w:rPr>
        <mc:AlternateContent>
          <mc:Choice Requires="wps">
            <w:drawing>
              <wp:anchor distT="0" distB="0" distL="114300" distR="114300" simplePos="0" relativeHeight="251658241" behindDoc="0" locked="0" layoutInCell="1" allowOverlap="1" wp14:anchorId="75B3B302" wp14:editId="09E7586E">
                <wp:simplePos x="0" y="0"/>
                <wp:positionH relativeFrom="column">
                  <wp:posOffset>1457864</wp:posOffset>
                </wp:positionH>
                <wp:positionV relativeFrom="paragraph">
                  <wp:posOffset>153395</wp:posOffset>
                </wp:positionV>
                <wp:extent cx="1112808" cy="362310"/>
                <wp:effectExtent l="0" t="0" r="11430" b="19050"/>
                <wp:wrapNone/>
                <wp:docPr id="1190403050" name="Rectangle: Rounded Corners 1">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1112808" cy="362310"/>
                        </a:xfrm>
                        <a:prstGeom prst="roundRect">
                          <a:avLst/>
                        </a:prstGeom>
                        <a:solidFill>
                          <a:srgbClr val="6B7213"/>
                        </a:solidFill>
                      </wps:spPr>
                      <wps:style>
                        <a:lnRef idx="2">
                          <a:schemeClr val="accent6">
                            <a:shade val="50000"/>
                          </a:schemeClr>
                        </a:lnRef>
                        <a:fillRef idx="1">
                          <a:schemeClr val="accent6"/>
                        </a:fillRef>
                        <a:effectRef idx="0">
                          <a:schemeClr val="accent6"/>
                        </a:effectRef>
                        <a:fontRef idx="minor">
                          <a:schemeClr val="lt1"/>
                        </a:fontRef>
                      </wps:style>
                      <wps:txbx>
                        <w:txbxContent>
                          <w:p w14:paraId="5D319D0C"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Subscribe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5B3B302" id="_x0000_s1027" href="https://form.jotform.com/copacogeca/press-release-subscription" style="position:absolute;left:0;text-align:left;margin-left:114.8pt;margin-top:12.1pt;width:87.6pt;height:28.5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deOgQIAAF4FAAAOAAAAZHJzL2Uyb0RvYy54bWysVEtv2zAMvg/YfxB0X/xom3ZBnSJL0WFA&#10;0QZth54VWYoNyKImKbGzXz9KdpygKzZgmA8yKZIfKb6ub7pGkZ2wrgZd0GySUiI0h7LWm4J+f7n7&#10;dEWJ80yXTIEWBd0LR2/mHz9ct2YmcqhAlcISBNFu1pqCVt6bWZI4XomGuQkYoVEowTbMI2s3SWlZ&#10;i+iNSvI0nSYt2NJY4MI5vL3thXQe8aUU3D9K6YQnqqAYm4+njec6nMn8ms02lpmq5kMY7B+iaFit&#10;0ekIdcs8I1tb/wbV1NyCA+knHJoEpKy5iG/A12Tpm9c8V8yI+BZMjjNjmtz/g+UPu2ezspiG1riZ&#10;QzK8opO2CX+Mj3QxWfsxWaLzhONllmX5VYrl5Sg7m+ZnWcxmcrQ21vmvAhoSiIJa2OryCSsSE8V2&#10;986jW9Q/6AWPDlRd3tVKRcZu1ktlyY5h9aZfLvPsLBQMTU7UkmPgkfJ7JYKx0k9CkrrEUPPoMfaU&#10;GPEY50L7aS+qWCl6NxcpfgcvoQuDRfQZAQOyxPBG7OxP2H2wg34wFbElR+P078ajRfQM2o/GTa3B&#10;vgegfDY8QPb6GP5JagLpu3WHucEqBs1ws4Zyv7LEQj8izvC7Gst2z5xfMYszgdODc+4f8ZAK2oLC&#10;QFFSgf353n3Qx1ZFKSUtzlhB3Y8ts4IS9U1jE3/Ozs/DUEbm/OIyR8aeStanEr1tloCNkOFGMTyS&#10;Qd+rAyktNK+4DhbBK4qY5ui7oNzbA7P0/ezjQuFisYhqOIiG+Xv9bHgAD3kOHfnSvTJrht712PUP&#10;cJhHNnvTvb1usNSw2HqQdWztY16HCuAQx1YaFk7YEqd81DquxfkvAAAA//8DAFBLAwQUAAYACAAA&#10;ACEAdW4nHN4AAAAJAQAADwAAAGRycy9kb3ducmV2LnhtbEyPwU7DMAyG70i8Q2QkbixtqKatNJ0Q&#10;Us+Ibhx2yxrTFJqkbbKt4+kxp+1my59+f3+xmW3PTjiFzjsJ6SIBhq7xunOthN22eloBC1E5rXrv&#10;UMIFA2zK+7tC5dqf3Qee6tgyCnEhVxJMjEPOeWgMWhUWfkBHty8/WRVpnVquJ3WmcNtzkSRLblXn&#10;6INRA74ZbH7qo5XQvIvLuP/+NEKM+7pap9uKj79SPj7Mry/AIs7xCsO/PqlDSU4Hf3Q6sF6CEOsl&#10;oTRkAhgBWZJRl4OEVfoMvCz4bYPyDwAA//8DAFBLAQItABQABgAIAAAAIQC2gziS/gAAAOEBAAAT&#10;AAAAAAAAAAAAAAAAAAAAAABbQ29udGVudF9UeXBlc10ueG1sUEsBAi0AFAAGAAgAAAAhADj9If/W&#10;AAAAlAEAAAsAAAAAAAAAAAAAAAAALwEAAF9yZWxzLy5yZWxzUEsBAi0AFAAGAAgAAAAhAOTl146B&#10;AgAAXgUAAA4AAAAAAAAAAAAAAAAALgIAAGRycy9lMm9Eb2MueG1sUEsBAi0AFAAGAAgAAAAhAHVu&#10;JxzeAAAACQEAAA8AAAAAAAAAAAAAAAAA2wQAAGRycy9kb3ducmV2LnhtbFBLBQYAAAAABAAEAPMA&#10;AADmBQAAAAA=&#10;" o:button="t" fillcolor="#6b7213" strokecolor="#375623 [1609]" strokeweight="1pt">
                <v:fill o:detectmouseclick="t"/>
                <v:stroke joinstyle="miter"/>
                <v:textbox>
                  <w:txbxContent>
                    <w:p w14:paraId="5D319D0C"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Subscribe</w:t>
                      </w:r>
                    </w:p>
                  </w:txbxContent>
                </v:textbox>
              </v:roundrect>
            </w:pict>
          </mc:Fallback>
        </mc:AlternateContent>
      </w:r>
    </w:p>
    <w:sectPr w:rsidR="00817677" w:rsidRPr="00817677" w:rsidSect="00107120">
      <w:headerReference w:type="default" r:id="rId14"/>
      <w:footerReference w:type="default" r:id="rId15"/>
      <w:headerReference w:type="first" r:id="rId16"/>
      <w:footerReference w:type="first" r:id="rId17"/>
      <w:pgSz w:w="11906" w:h="16838"/>
      <w:pgMar w:top="1440" w:right="1440" w:bottom="1985"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2F2E0" w14:textId="77777777" w:rsidR="00E826FD" w:rsidRPr="00716D7C" w:rsidRDefault="00E826FD" w:rsidP="00716D7C">
      <w:r>
        <w:separator/>
      </w:r>
    </w:p>
  </w:endnote>
  <w:endnote w:type="continuationSeparator" w:id="0">
    <w:p w14:paraId="29DB5300" w14:textId="77777777" w:rsidR="00E826FD" w:rsidRPr="00716D7C" w:rsidRDefault="00E826FD" w:rsidP="0071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6967D7A-BE9D-45D0-BA66-B70A28ADABF8}"/>
    <w:embedBold r:id="rId2" w:fontKey="{3EE79527-F6E8-4DC4-A996-719735280E5C}"/>
  </w:font>
  <w:font w:name="Arial">
    <w:panose1 w:val="020B0604020202020204"/>
    <w:charset w:val="00"/>
    <w:family w:val="swiss"/>
    <w:pitch w:val="variable"/>
    <w:sig w:usb0="E0002EFF" w:usb1="C000785B" w:usb2="00000009" w:usb3="00000000" w:csb0="000001FF" w:csb1="00000000"/>
  </w:font>
  <w:font w:name="Montserrat Light">
    <w:charset w:val="00"/>
    <w:family w:val="auto"/>
    <w:pitch w:val="variable"/>
    <w:sig w:usb0="2000020F" w:usb1="00000003" w:usb2="00000000" w:usb3="00000000" w:csb0="00000197" w:csb1="00000000"/>
    <w:embedRegular r:id="rId3" w:fontKey="{A1196D83-DB72-4BC5-ADE0-E6DB4AD3141C}"/>
    <w:embedBold r:id="rId4" w:fontKey="{F77B9D13-9B52-474B-921E-F26BCAA1DF02}"/>
  </w:font>
  <w:font w:name="Calibri Light">
    <w:panose1 w:val="020F0302020204030204"/>
    <w:charset w:val="00"/>
    <w:family w:val="swiss"/>
    <w:pitch w:val="variable"/>
    <w:sig w:usb0="E4002EFF" w:usb1="C200247B" w:usb2="00000009" w:usb3="00000000" w:csb0="000001FF" w:csb1="00000000"/>
    <w:embedRegular r:id="rId5" w:fontKey="{35016EA4-4EE2-4651-9287-A362DF9A1869}"/>
  </w:font>
  <w:font w:name="Yu Gothic Light">
    <w:altName w:val="游ゴシック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embedRegular r:id="rId6" w:fontKey="{E417E05D-2E2F-439E-A72B-701968BB97DE}"/>
    <w:embedBold r:id="rId7" w:fontKey="{0827D254-84DF-437D-8DC3-F93A1DD97AB7}"/>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05B02" w14:textId="77777777" w:rsidR="00107120" w:rsidRPr="00FA3B89" w:rsidRDefault="00107120" w:rsidP="00107120">
    <w:pPr>
      <w:spacing w:after="0"/>
      <w:ind w:left="1134"/>
      <w:rPr>
        <w:rFonts w:ascii="Montserrat" w:hAnsi="Montserrat"/>
        <w:sz w:val="16"/>
        <w:szCs w:val="16"/>
        <w:lang w:val="en-US"/>
      </w:rPr>
    </w:pPr>
    <w:r w:rsidRPr="008403E3">
      <w:rPr>
        <w:rFonts w:ascii="Montserrat" w:hAnsi="Montserrat"/>
        <w:noProof/>
        <w:color w:val="000000" w:themeColor="text1"/>
        <w:sz w:val="16"/>
        <w:szCs w:val="16"/>
      </w:rPr>
      <w:drawing>
        <wp:anchor distT="0" distB="0" distL="114300" distR="114300" simplePos="0" relativeHeight="251658241" behindDoc="1" locked="0" layoutInCell="1" allowOverlap="1" wp14:anchorId="66A33C82" wp14:editId="1F553A8B">
          <wp:simplePos x="0" y="0"/>
          <wp:positionH relativeFrom="margin">
            <wp:posOffset>60960</wp:posOffset>
          </wp:positionH>
          <wp:positionV relativeFrom="paragraph">
            <wp:posOffset>-60325</wp:posOffset>
          </wp:positionV>
          <wp:extent cx="495300" cy="506606"/>
          <wp:effectExtent l="0" t="0" r="0" b="8255"/>
          <wp:wrapNone/>
          <wp:docPr id="6" name="Picture 6"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FA3B89">
      <w:rPr>
        <w:rFonts w:ascii="Montserrat" w:hAnsi="Montserrat"/>
        <w:sz w:val="16"/>
        <w:szCs w:val="16"/>
        <w:lang w:val="en-US"/>
      </w:rPr>
      <w:t xml:space="preserve">Copa - Cogeca | European Farmers European Agri-Cooperatives </w:t>
    </w:r>
  </w:p>
  <w:p w14:paraId="0A1004CA" w14:textId="77777777" w:rsidR="00107120" w:rsidRPr="005067BB" w:rsidRDefault="00107120" w:rsidP="00107120">
    <w:pPr>
      <w:spacing w:after="0"/>
      <w:ind w:left="1134"/>
      <w:rPr>
        <w:rFonts w:ascii="Montserrat" w:hAnsi="Montserrat"/>
        <w:sz w:val="16"/>
        <w:szCs w:val="16"/>
        <w:lang w:val="fr-BE"/>
      </w:rPr>
    </w:pPr>
    <w:r w:rsidRPr="005067BB">
      <w:rPr>
        <w:rFonts w:ascii="Montserrat" w:hAnsi="Montserrat"/>
        <w:sz w:val="16"/>
        <w:szCs w:val="16"/>
        <w:lang w:val="fr-BE"/>
      </w:rPr>
      <w:t xml:space="preserve">61, Rue de Trèves | B - 1040 Bruxelles | www.copa-cogeca.eu  </w:t>
    </w:r>
  </w:p>
  <w:p w14:paraId="2394818A"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133A61E7" w14:textId="77777777" w:rsidR="00107120" w:rsidRDefault="0010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F945C" w14:textId="77777777" w:rsidR="00107120" w:rsidRPr="00FA3B89" w:rsidRDefault="00107120" w:rsidP="00107120">
    <w:pPr>
      <w:spacing w:after="0"/>
      <w:ind w:left="1134"/>
      <w:rPr>
        <w:rFonts w:ascii="Montserrat" w:hAnsi="Montserrat"/>
        <w:sz w:val="16"/>
        <w:szCs w:val="16"/>
        <w:lang w:val="en-US"/>
      </w:rPr>
    </w:pPr>
    <w:r w:rsidRPr="008403E3">
      <w:rPr>
        <w:rFonts w:ascii="Montserrat" w:hAnsi="Montserrat"/>
        <w:noProof/>
        <w:color w:val="000000" w:themeColor="text1"/>
        <w:sz w:val="16"/>
        <w:szCs w:val="16"/>
      </w:rPr>
      <w:drawing>
        <wp:anchor distT="0" distB="0" distL="114300" distR="114300" simplePos="0" relativeHeight="251658240" behindDoc="1" locked="0" layoutInCell="1" allowOverlap="1" wp14:anchorId="6309ADDF" wp14:editId="05602E0A">
          <wp:simplePos x="0" y="0"/>
          <wp:positionH relativeFrom="margin">
            <wp:posOffset>60960</wp:posOffset>
          </wp:positionH>
          <wp:positionV relativeFrom="paragraph">
            <wp:posOffset>-60325</wp:posOffset>
          </wp:positionV>
          <wp:extent cx="495300" cy="506606"/>
          <wp:effectExtent l="0" t="0" r="0" b="8255"/>
          <wp:wrapNone/>
          <wp:docPr id="10" name="Picture 10"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FA3B89">
      <w:rPr>
        <w:rFonts w:ascii="Montserrat" w:hAnsi="Montserrat"/>
        <w:sz w:val="16"/>
        <w:szCs w:val="16"/>
        <w:lang w:val="en-US"/>
      </w:rPr>
      <w:t xml:space="preserve">Copa - Cogeca | European Farmers European Agri-Cooperatives </w:t>
    </w:r>
  </w:p>
  <w:p w14:paraId="299B6E3B" w14:textId="77777777" w:rsidR="00107120" w:rsidRPr="005067BB" w:rsidRDefault="00107120" w:rsidP="00107120">
    <w:pPr>
      <w:spacing w:after="0"/>
      <w:ind w:left="1134"/>
      <w:rPr>
        <w:rFonts w:ascii="Montserrat" w:hAnsi="Montserrat"/>
        <w:sz w:val="16"/>
        <w:szCs w:val="16"/>
        <w:lang w:val="fr-BE"/>
      </w:rPr>
    </w:pPr>
    <w:r w:rsidRPr="005067BB">
      <w:rPr>
        <w:rFonts w:ascii="Montserrat" w:hAnsi="Montserrat"/>
        <w:sz w:val="16"/>
        <w:szCs w:val="16"/>
        <w:lang w:val="fr-BE"/>
      </w:rPr>
      <w:t xml:space="preserve">61, Rue de Trèves | B - 1040 Bruxelles | www.copa-cogeca.eu  </w:t>
    </w:r>
  </w:p>
  <w:p w14:paraId="4AE09AFC"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25A68F50" w14:textId="77777777" w:rsidR="00135F43" w:rsidRDefault="00135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698AA" w14:textId="77777777" w:rsidR="00E826FD" w:rsidRPr="00716D7C" w:rsidRDefault="00E826FD" w:rsidP="00716D7C">
      <w:r>
        <w:separator/>
      </w:r>
    </w:p>
  </w:footnote>
  <w:footnote w:type="continuationSeparator" w:id="0">
    <w:p w14:paraId="118E62A8" w14:textId="77777777" w:rsidR="00E826FD" w:rsidRPr="00716D7C" w:rsidRDefault="00E826FD" w:rsidP="0071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DB0FC" w14:textId="77777777" w:rsidR="003D1D89" w:rsidRPr="00B953B8" w:rsidRDefault="003D1D89" w:rsidP="002D57A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alias w:val="Insert Logo"/>
      <w:tag w:val="Insert Logo"/>
      <w:id w:val="-1871138787"/>
      <w:picture/>
    </w:sdtPr>
    <w:sdtEndPr/>
    <w:sdtContent>
      <w:p w14:paraId="14B9B3DD" w14:textId="77777777" w:rsidR="00135F43" w:rsidRDefault="00135F43" w:rsidP="00135F43">
        <w:pPr>
          <w:jc w:val="left"/>
          <w:rPr>
            <w:noProof/>
          </w:rPr>
        </w:pPr>
        <w:r w:rsidRPr="00716D7C">
          <w:rPr>
            <w:noProof/>
          </w:rPr>
          <w:drawing>
            <wp:inline distT="0" distB="0" distL="0" distR="0" wp14:anchorId="23B3AEE1" wp14:editId="3F48B30C">
              <wp:extent cx="2324104" cy="581025"/>
              <wp:effectExtent l="0" t="0" r="0" b="9525"/>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2754" cy="593188"/>
                      </a:xfrm>
                      <a:prstGeom prst="rect">
                        <a:avLst/>
                      </a:prstGeom>
                    </pic:spPr>
                  </pic:pic>
                </a:graphicData>
              </a:graphic>
            </wp:inline>
          </w:drawing>
        </w:r>
      </w:p>
    </w:sdtContent>
  </w:sdt>
  <w:p w14:paraId="3335E427" w14:textId="77777777" w:rsidR="00135F43" w:rsidRDefault="00135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A08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DE2C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3EDB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768A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63C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26BB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8A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8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0AB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C2D0A"/>
    <w:lvl w:ilvl="0">
      <w:start w:val="1"/>
      <w:numFmt w:val="bullet"/>
      <w:lvlText w:val=""/>
      <w:lvlJc w:val="left"/>
      <w:pPr>
        <w:tabs>
          <w:tab w:val="num" w:pos="360"/>
        </w:tabs>
        <w:ind w:left="360" w:hanging="360"/>
      </w:pPr>
      <w:rPr>
        <w:rFonts w:ascii="Symbol" w:hAnsi="Symbol" w:hint="default"/>
      </w:rPr>
    </w:lvl>
  </w:abstractNum>
  <w:num w:numId="1" w16cid:durableId="875384375">
    <w:abstractNumId w:val="9"/>
  </w:num>
  <w:num w:numId="2" w16cid:durableId="1855874924">
    <w:abstractNumId w:val="7"/>
  </w:num>
  <w:num w:numId="3" w16cid:durableId="348916683">
    <w:abstractNumId w:val="6"/>
  </w:num>
  <w:num w:numId="4" w16cid:durableId="1242330869">
    <w:abstractNumId w:val="5"/>
  </w:num>
  <w:num w:numId="5" w16cid:durableId="1799756353">
    <w:abstractNumId w:val="4"/>
  </w:num>
  <w:num w:numId="6" w16cid:durableId="168065969">
    <w:abstractNumId w:val="8"/>
  </w:num>
  <w:num w:numId="7" w16cid:durableId="1836727781">
    <w:abstractNumId w:val="3"/>
  </w:num>
  <w:num w:numId="8" w16cid:durableId="1603414516">
    <w:abstractNumId w:val="2"/>
  </w:num>
  <w:num w:numId="9" w16cid:durableId="998777433">
    <w:abstractNumId w:val="1"/>
  </w:num>
  <w:num w:numId="10" w16cid:durableId="1215236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styleLockThe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DD"/>
    <w:rsid w:val="00000446"/>
    <w:rsid w:val="00000FAC"/>
    <w:rsid w:val="00006AB9"/>
    <w:rsid w:val="00021970"/>
    <w:rsid w:val="000273DB"/>
    <w:rsid w:val="000356F5"/>
    <w:rsid w:val="000653FB"/>
    <w:rsid w:val="00066944"/>
    <w:rsid w:val="00071DB6"/>
    <w:rsid w:val="00074A4F"/>
    <w:rsid w:val="000911D2"/>
    <w:rsid w:val="000B1D84"/>
    <w:rsid w:val="000C0F20"/>
    <w:rsid w:val="000C29E9"/>
    <w:rsid w:val="000D2B3B"/>
    <w:rsid w:val="000D34BA"/>
    <w:rsid w:val="000D3702"/>
    <w:rsid w:val="000D4BA9"/>
    <w:rsid w:val="000E5AED"/>
    <w:rsid w:val="000E651B"/>
    <w:rsid w:val="000F3C62"/>
    <w:rsid w:val="00100850"/>
    <w:rsid w:val="00106F00"/>
    <w:rsid w:val="00107120"/>
    <w:rsid w:val="001125F2"/>
    <w:rsid w:val="00114176"/>
    <w:rsid w:val="00117877"/>
    <w:rsid w:val="00121DB3"/>
    <w:rsid w:val="00122B03"/>
    <w:rsid w:val="0013357E"/>
    <w:rsid w:val="00134ACC"/>
    <w:rsid w:val="00135B08"/>
    <w:rsid w:val="00135F43"/>
    <w:rsid w:val="00146C88"/>
    <w:rsid w:val="0015598F"/>
    <w:rsid w:val="001648FF"/>
    <w:rsid w:val="00165DC9"/>
    <w:rsid w:val="00171312"/>
    <w:rsid w:val="00172AA3"/>
    <w:rsid w:val="00175F2B"/>
    <w:rsid w:val="001765DD"/>
    <w:rsid w:val="00182716"/>
    <w:rsid w:val="00186496"/>
    <w:rsid w:val="00187904"/>
    <w:rsid w:val="00187A93"/>
    <w:rsid w:val="001950AD"/>
    <w:rsid w:val="001A0D21"/>
    <w:rsid w:val="001A7748"/>
    <w:rsid w:val="001A77B8"/>
    <w:rsid w:val="001E1ED9"/>
    <w:rsid w:val="001E276A"/>
    <w:rsid w:val="001E4DA5"/>
    <w:rsid w:val="001E6713"/>
    <w:rsid w:val="001F1C55"/>
    <w:rsid w:val="002066AA"/>
    <w:rsid w:val="00213455"/>
    <w:rsid w:val="00215D96"/>
    <w:rsid w:val="00226FEE"/>
    <w:rsid w:val="00235A0D"/>
    <w:rsid w:val="00242DB9"/>
    <w:rsid w:val="00244682"/>
    <w:rsid w:val="002527DC"/>
    <w:rsid w:val="002562CB"/>
    <w:rsid w:val="002606E9"/>
    <w:rsid w:val="002700CC"/>
    <w:rsid w:val="00272326"/>
    <w:rsid w:val="00272E26"/>
    <w:rsid w:val="002A04EF"/>
    <w:rsid w:val="002A348D"/>
    <w:rsid w:val="002B048D"/>
    <w:rsid w:val="002B0FFC"/>
    <w:rsid w:val="002B0FFD"/>
    <w:rsid w:val="002D1F35"/>
    <w:rsid w:val="002D4EA5"/>
    <w:rsid w:val="002D57AF"/>
    <w:rsid w:val="002E02A5"/>
    <w:rsid w:val="002E0E53"/>
    <w:rsid w:val="002E7BB1"/>
    <w:rsid w:val="003126C2"/>
    <w:rsid w:val="003268B8"/>
    <w:rsid w:val="00327F42"/>
    <w:rsid w:val="003318A3"/>
    <w:rsid w:val="00341D97"/>
    <w:rsid w:val="003503C8"/>
    <w:rsid w:val="003507F3"/>
    <w:rsid w:val="003557C1"/>
    <w:rsid w:val="00366725"/>
    <w:rsid w:val="00371CDB"/>
    <w:rsid w:val="003742E2"/>
    <w:rsid w:val="003747AC"/>
    <w:rsid w:val="00380165"/>
    <w:rsid w:val="003905D3"/>
    <w:rsid w:val="00395130"/>
    <w:rsid w:val="0039774E"/>
    <w:rsid w:val="003B19CC"/>
    <w:rsid w:val="003B1D9A"/>
    <w:rsid w:val="003B3F6A"/>
    <w:rsid w:val="003B68CB"/>
    <w:rsid w:val="003C0EEB"/>
    <w:rsid w:val="003C1891"/>
    <w:rsid w:val="003C4703"/>
    <w:rsid w:val="003C4C18"/>
    <w:rsid w:val="003C5D65"/>
    <w:rsid w:val="003D1D89"/>
    <w:rsid w:val="003E186A"/>
    <w:rsid w:val="003E4E6C"/>
    <w:rsid w:val="003F44AB"/>
    <w:rsid w:val="0040149C"/>
    <w:rsid w:val="004214E5"/>
    <w:rsid w:val="00421619"/>
    <w:rsid w:val="00421AAE"/>
    <w:rsid w:val="00427437"/>
    <w:rsid w:val="00433F18"/>
    <w:rsid w:val="00435C89"/>
    <w:rsid w:val="00445C22"/>
    <w:rsid w:val="00450D6D"/>
    <w:rsid w:val="004643E8"/>
    <w:rsid w:val="00467BDE"/>
    <w:rsid w:val="004764F8"/>
    <w:rsid w:val="00482C89"/>
    <w:rsid w:val="00486A5D"/>
    <w:rsid w:val="004910EB"/>
    <w:rsid w:val="004C39C3"/>
    <w:rsid w:val="004C5808"/>
    <w:rsid w:val="004D1FA4"/>
    <w:rsid w:val="004E58A8"/>
    <w:rsid w:val="004F6EE0"/>
    <w:rsid w:val="004F7B5C"/>
    <w:rsid w:val="00502B9E"/>
    <w:rsid w:val="00506735"/>
    <w:rsid w:val="005067BB"/>
    <w:rsid w:val="005202ED"/>
    <w:rsid w:val="00520B0C"/>
    <w:rsid w:val="00541058"/>
    <w:rsid w:val="0054180E"/>
    <w:rsid w:val="005468C6"/>
    <w:rsid w:val="00553C59"/>
    <w:rsid w:val="005616D8"/>
    <w:rsid w:val="0056456D"/>
    <w:rsid w:val="0057447B"/>
    <w:rsid w:val="00583956"/>
    <w:rsid w:val="00590988"/>
    <w:rsid w:val="00592F70"/>
    <w:rsid w:val="005931A6"/>
    <w:rsid w:val="005A0679"/>
    <w:rsid w:val="005B4D35"/>
    <w:rsid w:val="005C45B7"/>
    <w:rsid w:val="005C6F36"/>
    <w:rsid w:val="005E5961"/>
    <w:rsid w:val="005E6296"/>
    <w:rsid w:val="005F00D6"/>
    <w:rsid w:val="00600ED3"/>
    <w:rsid w:val="00603653"/>
    <w:rsid w:val="00607BB2"/>
    <w:rsid w:val="00614B2D"/>
    <w:rsid w:val="006200FE"/>
    <w:rsid w:val="00620B9A"/>
    <w:rsid w:val="00625F2D"/>
    <w:rsid w:val="00641635"/>
    <w:rsid w:val="006662C9"/>
    <w:rsid w:val="00671B34"/>
    <w:rsid w:val="00671E9C"/>
    <w:rsid w:val="006772EB"/>
    <w:rsid w:val="00681482"/>
    <w:rsid w:val="00681DA3"/>
    <w:rsid w:val="006949CC"/>
    <w:rsid w:val="006A21C4"/>
    <w:rsid w:val="006A4601"/>
    <w:rsid w:val="006A744E"/>
    <w:rsid w:val="006B1836"/>
    <w:rsid w:val="006B673C"/>
    <w:rsid w:val="006B74EB"/>
    <w:rsid w:val="006C0583"/>
    <w:rsid w:val="006C1F5E"/>
    <w:rsid w:val="006C4A88"/>
    <w:rsid w:val="006D436C"/>
    <w:rsid w:val="006D70A8"/>
    <w:rsid w:val="006E4305"/>
    <w:rsid w:val="006E59B7"/>
    <w:rsid w:val="006F55C9"/>
    <w:rsid w:val="006F5CEF"/>
    <w:rsid w:val="007026A8"/>
    <w:rsid w:val="007122B7"/>
    <w:rsid w:val="00716527"/>
    <w:rsid w:val="00716D7C"/>
    <w:rsid w:val="00722D22"/>
    <w:rsid w:val="007232ED"/>
    <w:rsid w:val="007277DD"/>
    <w:rsid w:val="007306AC"/>
    <w:rsid w:val="00730D9B"/>
    <w:rsid w:val="00732EF8"/>
    <w:rsid w:val="0073416A"/>
    <w:rsid w:val="00734E47"/>
    <w:rsid w:val="007467F4"/>
    <w:rsid w:val="00755664"/>
    <w:rsid w:val="007556F3"/>
    <w:rsid w:val="00756DEA"/>
    <w:rsid w:val="00767438"/>
    <w:rsid w:val="00777A2D"/>
    <w:rsid w:val="00780D27"/>
    <w:rsid w:val="0078288C"/>
    <w:rsid w:val="007844E9"/>
    <w:rsid w:val="00784529"/>
    <w:rsid w:val="007915EA"/>
    <w:rsid w:val="007924D6"/>
    <w:rsid w:val="00793DB6"/>
    <w:rsid w:val="007A3AC6"/>
    <w:rsid w:val="007A4C19"/>
    <w:rsid w:val="007B5E6E"/>
    <w:rsid w:val="007B6D94"/>
    <w:rsid w:val="007B7735"/>
    <w:rsid w:val="007C5E9B"/>
    <w:rsid w:val="007C5F1B"/>
    <w:rsid w:val="007D30E5"/>
    <w:rsid w:val="007D62BE"/>
    <w:rsid w:val="007E6CCF"/>
    <w:rsid w:val="007F3E4D"/>
    <w:rsid w:val="00800A86"/>
    <w:rsid w:val="00801013"/>
    <w:rsid w:val="00801D0B"/>
    <w:rsid w:val="00803E04"/>
    <w:rsid w:val="00805042"/>
    <w:rsid w:val="00817677"/>
    <w:rsid w:val="00824E1A"/>
    <w:rsid w:val="0082579D"/>
    <w:rsid w:val="00827689"/>
    <w:rsid w:val="0083664F"/>
    <w:rsid w:val="00850375"/>
    <w:rsid w:val="00851336"/>
    <w:rsid w:val="00860527"/>
    <w:rsid w:val="00864920"/>
    <w:rsid w:val="00867FA8"/>
    <w:rsid w:val="00871AD7"/>
    <w:rsid w:val="00880B2B"/>
    <w:rsid w:val="008816F4"/>
    <w:rsid w:val="00885B5C"/>
    <w:rsid w:val="0089018C"/>
    <w:rsid w:val="00897B47"/>
    <w:rsid w:val="008A0BFA"/>
    <w:rsid w:val="008C0429"/>
    <w:rsid w:val="008C0994"/>
    <w:rsid w:val="008D4BEF"/>
    <w:rsid w:val="008D4D22"/>
    <w:rsid w:val="008D5525"/>
    <w:rsid w:val="008E364E"/>
    <w:rsid w:val="008E4E4B"/>
    <w:rsid w:val="008E6325"/>
    <w:rsid w:val="008E7E54"/>
    <w:rsid w:val="008F3AB6"/>
    <w:rsid w:val="008F4138"/>
    <w:rsid w:val="009000CA"/>
    <w:rsid w:val="00900C27"/>
    <w:rsid w:val="00901C69"/>
    <w:rsid w:val="00903528"/>
    <w:rsid w:val="0090748C"/>
    <w:rsid w:val="00922B6D"/>
    <w:rsid w:val="00925C9C"/>
    <w:rsid w:val="00927A3D"/>
    <w:rsid w:val="00941D98"/>
    <w:rsid w:val="00947501"/>
    <w:rsid w:val="00955DDE"/>
    <w:rsid w:val="00960291"/>
    <w:rsid w:val="0097624C"/>
    <w:rsid w:val="00986DA1"/>
    <w:rsid w:val="00990273"/>
    <w:rsid w:val="00993360"/>
    <w:rsid w:val="00997292"/>
    <w:rsid w:val="009A14F9"/>
    <w:rsid w:val="009A3999"/>
    <w:rsid w:val="009A78D2"/>
    <w:rsid w:val="009B5433"/>
    <w:rsid w:val="009C4237"/>
    <w:rsid w:val="009D11C1"/>
    <w:rsid w:val="009D163E"/>
    <w:rsid w:val="009D40C9"/>
    <w:rsid w:val="009D5887"/>
    <w:rsid w:val="009F1163"/>
    <w:rsid w:val="009F42F8"/>
    <w:rsid w:val="00A1126D"/>
    <w:rsid w:val="00A20342"/>
    <w:rsid w:val="00A31B3C"/>
    <w:rsid w:val="00A4756E"/>
    <w:rsid w:val="00A56C05"/>
    <w:rsid w:val="00A60BFD"/>
    <w:rsid w:val="00A616D7"/>
    <w:rsid w:val="00A62264"/>
    <w:rsid w:val="00A63781"/>
    <w:rsid w:val="00A74564"/>
    <w:rsid w:val="00A90114"/>
    <w:rsid w:val="00A9463E"/>
    <w:rsid w:val="00AA0E51"/>
    <w:rsid w:val="00AB22F5"/>
    <w:rsid w:val="00AE0CAC"/>
    <w:rsid w:val="00AE3077"/>
    <w:rsid w:val="00AE5E6F"/>
    <w:rsid w:val="00AF6D18"/>
    <w:rsid w:val="00AF6D2E"/>
    <w:rsid w:val="00B013FC"/>
    <w:rsid w:val="00B01B09"/>
    <w:rsid w:val="00B12B93"/>
    <w:rsid w:val="00B20B46"/>
    <w:rsid w:val="00B22284"/>
    <w:rsid w:val="00B26D8B"/>
    <w:rsid w:val="00B27902"/>
    <w:rsid w:val="00B345F4"/>
    <w:rsid w:val="00B34F66"/>
    <w:rsid w:val="00B37D8B"/>
    <w:rsid w:val="00B52EEE"/>
    <w:rsid w:val="00B572F1"/>
    <w:rsid w:val="00B631E7"/>
    <w:rsid w:val="00B650F0"/>
    <w:rsid w:val="00B70EDD"/>
    <w:rsid w:val="00B714A2"/>
    <w:rsid w:val="00B71B24"/>
    <w:rsid w:val="00B77564"/>
    <w:rsid w:val="00B828EF"/>
    <w:rsid w:val="00B953B8"/>
    <w:rsid w:val="00BA622B"/>
    <w:rsid w:val="00BB00B5"/>
    <w:rsid w:val="00BB021B"/>
    <w:rsid w:val="00BB32E1"/>
    <w:rsid w:val="00BC42AC"/>
    <w:rsid w:val="00BD2CA5"/>
    <w:rsid w:val="00BD3830"/>
    <w:rsid w:val="00BE0C2B"/>
    <w:rsid w:val="00BE0D6B"/>
    <w:rsid w:val="00BE22AC"/>
    <w:rsid w:val="00BE73FD"/>
    <w:rsid w:val="00C20330"/>
    <w:rsid w:val="00C2215B"/>
    <w:rsid w:val="00C26FE0"/>
    <w:rsid w:val="00C424A0"/>
    <w:rsid w:val="00C435EA"/>
    <w:rsid w:val="00C47541"/>
    <w:rsid w:val="00C51DE9"/>
    <w:rsid w:val="00C51ED2"/>
    <w:rsid w:val="00C5271A"/>
    <w:rsid w:val="00C544BA"/>
    <w:rsid w:val="00C65854"/>
    <w:rsid w:val="00C76824"/>
    <w:rsid w:val="00C80D61"/>
    <w:rsid w:val="00CA4479"/>
    <w:rsid w:val="00CA4F69"/>
    <w:rsid w:val="00CB52B0"/>
    <w:rsid w:val="00CC4394"/>
    <w:rsid w:val="00CE04B2"/>
    <w:rsid w:val="00CE1422"/>
    <w:rsid w:val="00CE19D7"/>
    <w:rsid w:val="00CF4B85"/>
    <w:rsid w:val="00CF7B23"/>
    <w:rsid w:val="00D10189"/>
    <w:rsid w:val="00D14B7C"/>
    <w:rsid w:val="00D1533B"/>
    <w:rsid w:val="00D15F84"/>
    <w:rsid w:val="00D239FF"/>
    <w:rsid w:val="00D25A1E"/>
    <w:rsid w:val="00D407DE"/>
    <w:rsid w:val="00D4521D"/>
    <w:rsid w:val="00D5572B"/>
    <w:rsid w:val="00D57FBD"/>
    <w:rsid w:val="00D66617"/>
    <w:rsid w:val="00D72C78"/>
    <w:rsid w:val="00D76623"/>
    <w:rsid w:val="00D9547E"/>
    <w:rsid w:val="00DB151D"/>
    <w:rsid w:val="00DB4CCE"/>
    <w:rsid w:val="00DB6E17"/>
    <w:rsid w:val="00DB72DC"/>
    <w:rsid w:val="00DE2328"/>
    <w:rsid w:val="00DE55E1"/>
    <w:rsid w:val="00DE77B5"/>
    <w:rsid w:val="00DF54B2"/>
    <w:rsid w:val="00DF6217"/>
    <w:rsid w:val="00E034D6"/>
    <w:rsid w:val="00E05511"/>
    <w:rsid w:val="00E15CA1"/>
    <w:rsid w:val="00E2211C"/>
    <w:rsid w:val="00E326EE"/>
    <w:rsid w:val="00E4426A"/>
    <w:rsid w:val="00E46F53"/>
    <w:rsid w:val="00E510B1"/>
    <w:rsid w:val="00E618D6"/>
    <w:rsid w:val="00E6727E"/>
    <w:rsid w:val="00E71529"/>
    <w:rsid w:val="00E72924"/>
    <w:rsid w:val="00E73D57"/>
    <w:rsid w:val="00E74B20"/>
    <w:rsid w:val="00E826FD"/>
    <w:rsid w:val="00E9016C"/>
    <w:rsid w:val="00E92F6B"/>
    <w:rsid w:val="00E92FBE"/>
    <w:rsid w:val="00E95D41"/>
    <w:rsid w:val="00EA132D"/>
    <w:rsid w:val="00EA7D3D"/>
    <w:rsid w:val="00ED3F3D"/>
    <w:rsid w:val="00ED7A6D"/>
    <w:rsid w:val="00EE264E"/>
    <w:rsid w:val="00EF505D"/>
    <w:rsid w:val="00EF7663"/>
    <w:rsid w:val="00F0501F"/>
    <w:rsid w:val="00F11564"/>
    <w:rsid w:val="00F145A0"/>
    <w:rsid w:val="00F173A1"/>
    <w:rsid w:val="00F25A49"/>
    <w:rsid w:val="00F26D3C"/>
    <w:rsid w:val="00F275E7"/>
    <w:rsid w:val="00F32D53"/>
    <w:rsid w:val="00F4320D"/>
    <w:rsid w:val="00F50185"/>
    <w:rsid w:val="00F51866"/>
    <w:rsid w:val="00F52C33"/>
    <w:rsid w:val="00F53D64"/>
    <w:rsid w:val="00F56EB7"/>
    <w:rsid w:val="00F61162"/>
    <w:rsid w:val="00F615B9"/>
    <w:rsid w:val="00F63519"/>
    <w:rsid w:val="00F916C9"/>
    <w:rsid w:val="00F96720"/>
    <w:rsid w:val="00FA11BC"/>
    <w:rsid w:val="00FA3B89"/>
    <w:rsid w:val="00FA5C3C"/>
    <w:rsid w:val="00FB5AEF"/>
    <w:rsid w:val="00FB6E6C"/>
    <w:rsid w:val="00FC7250"/>
    <w:rsid w:val="00FD7637"/>
    <w:rsid w:val="00FE486D"/>
    <w:rsid w:val="00FF7D26"/>
    <w:rsid w:val="01CED1FA"/>
    <w:rsid w:val="032A6E9C"/>
    <w:rsid w:val="07FA6D0A"/>
    <w:rsid w:val="0B7BEE81"/>
    <w:rsid w:val="0B910087"/>
    <w:rsid w:val="0E015972"/>
    <w:rsid w:val="0FFE1959"/>
    <w:rsid w:val="184CC0BF"/>
    <w:rsid w:val="1AA08E68"/>
    <w:rsid w:val="2179F4E3"/>
    <w:rsid w:val="234BFD37"/>
    <w:rsid w:val="28281A2D"/>
    <w:rsid w:val="2AF60164"/>
    <w:rsid w:val="2C37233F"/>
    <w:rsid w:val="351A9C95"/>
    <w:rsid w:val="3B704338"/>
    <w:rsid w:val="3E2C4A94"/>
    <w:rsid w:val="3FE93BB6"/>
    <w:rsid w:val="413B1E70"/>
    <w:rsid w:val="4227E77C"/>
    <w:rsid w:val="462F5F8D"/>
    <w:rsid w:val="4AE8DBC3"/>
    <w:rsid w:val="506C18BD"/>
    <w:rsid w:val="52A1D8C8"/>
    <w:rsid w:val="5797B11B"/>
    <w:rsid w:val="57B17ABC"/>
    <w:rsid w:val="597722BD"/>
    <w:rsid w:val="5AB2CD22"/>
    <w:rsid w:val="5B79911D"/>
    <w:rsid w:val="5BC9FF14"/>
    <w:rsid w:val="5D33AEA9"/>
    <w:rsid w:val="6FB071A5"/>
    <w:rsid w:val="78AF9BD1"/>
    <w:rsid w:val="7E326C50"/>
    <w:rsid w:val="7F5786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0BE11"/>
  <w15:chartTrackingRefBased/>
  <w15:docId w15:val="{BAA4FA74-08B5-4344-B26D-DFCFD6A1F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E1ED9"/>
    <w:pPr>
      <w:spacing w:line="276" w:lineRule="auto"/>
      <w:jc w:val="both"/>
    </w:pPr>
    <w:rPr>
      <w:rFonts w:ascii="Montserrat Light" w:hAnsi="Montserrat Light"/>
      <w:color w:val="404040" w:themeColor="text1" w:themeTint="BF"/>
      <w:lang w:val="en-GB"/>
    </w:rPr>
  </w:style>
  <w:style w:type="paragraph" w:styleId="Heading1">
    <w:name w:val="heading 1"/>
    <w:basedOn w:val="Normal"/>
    <w:next w:val="Normal"/>
    <w:link w:val="Heading1Char"/>
    <w:uiPriority w:val="9"/>
    <w:qFormat/>
    <w:locked/>
    <w:rsid w:val="00867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locked/>
    <w:rsid w:val="0018271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qFormat/>
    <w:rsid w:val="00DF6217"/>
    <w:rPr>
      <w:color w:val="6B7213"/>
      <w:u w:val="single"/>
    </w:rPr>
  </w:style>
  <w:style w:type="character" w:styleId="UnresolvedMention">
    <w:name w:val="Unresolved Mention"/>
    <w:basedOn w:val="DefaultParagraphFont"/>
    <w:uiPriority w:val="99"/>
    <w:semiHidden/>
    <w:unhideWhenUsed/>
    <w:locked/>
    <w:rsid w:val="00903528"/>
    <w:rPr>
      <w:color w:val="605E5C"/>
      <w:shd w:val="clear" w:color="auto" w:fill="E1DFDD"/>
    </w:rPr>
  </w:style>
  <w:style w:type="paragraph" w:styleId="Header">
    <w:name w:val="header"/>
    <w:basedOn w:val="Normal"/>
    <w:link w:val="HeaderChar"/>
    <w:uiPriority w:val="99"/>
    <w:unhideWhenUsed/>
    <w:locked/>
    <w:rsid w:val="00006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AB9"/>
  </w:style>
  <w:style w:type="paragraph" w:styleId="Footer">
    <w:name w:val="footer"/>
    <w:basedOn w:val="Normal"/>
    <w:link w:val="FooterChar"/>
    <w:uiPriority w:val="99"/>
    <w:unhideWhenUsed/>
    <w:locked/>
    <w:rsid w:val="00006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AB9"/>
  </w:style>
  <w:style w:type="table" w:styleId="TableGrid">
    <w:name w:val="Table Grid"/>
    <w:basedOn w:val="TableNormal"/>
    <w:uiPriority w:val="39"/>
    <w:locked/>
    <w:rsid w:val="00E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F63519"/>
    <w:rPr>
      <w:color w:val="808080"/>
    </w:rPr>
  </w:style>
  <w:style w:type="character" w:customStyle="1" w:styleId="CCType">
    <w:name w:val="CC Type"/>
    <w:uiPriority w:val="1"/>
    <w:qFormat/>
    <w:rsid w:val="00F145A0"/>
    <w:rPr>
      <w:rFonts w:ascii="Montserrat" w:hAnsi="Montserrat"/>
      <w:b/>
      <w:bCs/>
      <w:color w:val="CA6D05"/>
      <w:sz w:val="36"/>
    </w:rPr>
  </w:style>
  <w:style w:type="character" w:customStyle="1" w:styleId="CCTitle">
    <w:name w:val="CC Title"/>
    <w:uiPriority w:val="1"/>
    <w:qFormat/>
    <w:rsid w:val="006C4A88"/>
    <w:rPr>
      <w:rFonts w:ascii="Montserrat" w:hAnsi="Montserrat"/>
      <w:b/>
      <w:color w:val="767171" w:themeColor="background2" w:themeShade="80"/>
      <w:sz w:val="36"/>
    </w:rPr>
  </w:style>
  <w:style w:type="character" w:customStyle="1" w:styleId="Heading1Char">
    <w:name w:val="Heading 1 Char"/>
    <w:basedOn w:val="DefaultParagraphFont"/>
    <w:link w:val="Heading1"/>
    <w:uiPriority w:val="9"/>
    <w:rsid w:val="00867FA8"/>
    <w:rPr>
      <w:rFonts w:asciiTheme="majorHAnsi" w:eastAsiaTheme="majorEastAsia" w:hAnsiTheme="majorHAnsi" w:cstheme="majorBidi"/>
      <w:color w:val="2F5496" w:themeColor="accent1" w:themeShade="BF"/>
      <w:sz w:val="32"/>
      <w:szCs w:val="32"/>
    </w:rPr>
  </w:style>
  <w:style w:type="character" w:customStyle="1" w:styleId="CCNormal">
    <w:name w:val="CC Normal"/>
    <w:uiPriority w:val="1"/>
    <w:qFormat/>
    <w:rsid w:val="009D163E"/>
    <w:rPr>
      <w:rFonts w:ascii="Montserrat" w:hAnsi="Montserrat"/>
      <w:color w:val="3B3838" w:themeColor="background2" w:themeShade="40"/>
      <w:sz w:val="22"/>
    </w:rPr>
  </w:style>
  <w:style w:type="paragraph" w:styleId="Index5">
    <w:name w:val="index 5"/>
    <w:basedOn w:val="Normal"/>
    <w:next w:val="Normal"/>
    <w:autoRedefine/>
    <w:uiPriority w:val="99"/>
    <w:unhideWhenUsed/>
    <w:locked/>
    <w:rsid w:val="00777A2D"/>
    <w:pPr>
      <w:spacing w:after="0" w:line="240" w:lineRule="auto"/>
      <w:ind w:left="1100" w:hanging="220"/>
    </w:pPr>
  </w:style>
  <w:style w:type="paragraph" w:customStyle="1" w:styleId="CCDocBody">
    <w:name w:val="CC Doc Body"/>
    <w:basedOn w:val="NormalWeb"/>
    <w:link w:val="CCDocBodyChar"/>
    <w:qFormat/>
    <w:locked/>
    <w:rsid w:val="002E02A5"/>
    <w:pPr>
      <w:shd w:val="clear" w:color="auto" w:fill="FFFFFF"/>
      <w:spacing w:before="0" w:beforeAutospacing="0" w:line="276" w:lineRule="auto"/>
    </w:pPr>
    <w:rPr>
      <w:rFonts w:ascii="Montserrat Light" w:eastAsiaTheme="minorHAnsi" w:hAnsi="Montserrat Light" w:cstheme="minorBidi"/>
      <w:color w:val="595959" w:themeColor="text1" w:themeTint="A6"/>
      <w:sz w:val="22"/>
      <w:szCs w:val="22"/>
    </w:rPr>
  </w:style>
  <w:style w:type="character" w:customStyle="1" w:styleId="NormalWebChar">
    <w:name w:val="Normal (Web) Char"/>
    <w:basedOn w:val="DefaultParagraphFont"/>
    <w:link w:val="NormalWeb"/>
    <w:uiPriority w:val="99"/>
    <w:rsid w:val="00467BDE"/>
    <w:rPr>
      <w:rFonts w:ascii="Times New Roman" w:eastAsia="Times New Roman" w:hAnsi="Times New Roman" w:cs="Times New Roman"/>
      <w:sz w:val="24"/>
      <w:szCs w:val="24"/>
      <w:lang w:eastAsia="en-US"/>
    </w:rPr>
  </w:style>
  <w:style w:type="character" w:customStyle="1" w:styleId="CCSubtitle">
    <w:name w:val="CC Subtitle"/>
    <w:basedOn w:val="DefaultParagraphFont"/>
    <w:uiPriority w:val="1"/>
    <w:qFormat/>
    <w:rsid w:val="009D163E"/>
    <w:rPr>
      <w:rFonts w:ascii="Montserrat" w:hAnsi="Montserrat"/>
      <w:b/>
      <w:color w:val="7F7F7F" w:themeColor="text1" w:themeTint="80"/>
      <w:sz w:val="22"/>
    </w:rPr>
  </w:style>
  <w:style w:type="paragraph" w:styleId="NoSpacing">
    <w:name w:val="No Spacing"/>
    <w:uiPriority w:val="1"/>
    <w:qFormat/>
    <w:rsid w:val="00860527"/>
    <w:pPr>
      <w:spacing w:after="0" w:line="240" w:lineRule="auto"/>
    </w:pPr>
    <w:rPr>
      <w:rFonts w:ascii="Montserrat Light" w:hAnsi="Montserrat Light"/>
      <w:color w:val="404040" w:themeColor="text1" w:themeTint="BF"/>
    </w:rPr>
  </w:style>
  <w:style w:type="character" w:customStyle="1" w:styleId="CCDocBodyChar">
    <w:name w:val="CC Doc Body Char"/>
    <w:basedOn w:val="NormalWebChar"/>
    <w:link w:val="CCDocBody"/>
    <w:rsid w:val="002E02A5"/>
    <w:rPr>
      <w:rFonts w:ascii="Montserrat Light" w:eastAsia="Times New Roman" w:hAnsi="Montserrat Light" w:cs="Times New Roman"/>
      <w:color w:val="595959" w:themeColor="text1" w:themeTint="A6"/>
      <w:sz w:val="24"/>
      <w:szCs w:val="24"/>
      <w:shd w:val="clear" w:color="auto" w:fill="FFFFFF"/>
      <w:lang w:eastAsia="en-US"/>
    </w:rPr>
  </w:style>
  <w:style w:type="character" w:customStyle="1" w:styleId="CCNoSpacing">
    <w:name w:val="CC No Spacing"/>
    <w:basedOn w:val="DefaultParagraphFont"/>
    <w:uiPriority w:val="1"/>
    <w:qFormat/>
    <w:rsid w:val="003F44AB"/>
    <w:rPr>
      <w:rFonts w:ascii="Montserrat Light" w:hAnsi="Montserrat Light"/>
      <w:sz w:val="22"/>
    </w:rPr>
  </w:style>
  <w:style w:type="character" w:customStyle="1" w:styleId="CCBody">
    <w:name w:val="CC Body"/>
    <w:uiPriority w:val="1"/>
    <w:qFormat/>
    <w:rsid w:val="00135F43"/>
    <w:rPr>
      <w:rFonts w:ascii="Montserrat Light" w:eastAsiaTheme="minorHAnsi" w:hAnsi="Montserrat Light" w:cstheme="minorBidi"/>
      <w:color w:val="58595B"/>
      <w:sz w:val="22"/>
      <w:szCs w:val="22"/>
      <w:lang w:eastAsia="en-US"/>
    </w:rPr>
  </w:style>
  <w:style w:type="paragraph" w:styleId="CommentText">
    <w:name w:val="annotation text"/>
    <w:basedOn w:val="Normal"/>
    <w:link w:val="CommentTextChar"/>
    <w:uiPriority w:val="99"/>
    <w:unhideWhenUsed/>
    <w:locked/>
    <w:rsid w:val="006E4305"/>
    <w:pPr>
      <w:spacing w:line="240" w:lineRule="auto"/>
    </w:pPr>
    <w:rPr>
      <w:sz w:val="20"/>
      <w:szCs w:val="20"/>
    </w:rPr>
  </w:style>
  <w:style w:type="character" w:customStyle="1" w:styleId="CommentTextChar">
    <w:name w:val="Comment Text Char"/>
    <w:basedOn w:val="DefaultParagraphFont"/>
    <w:link w:val="CommentText"/>
    <w:uiPriority w:val="99"/>
    <w:rsid w:val="006E4305"/>
    <w:rPr>
      <w:rFonts w:ascii="Montserrat Light" w:hAnsi="Montserrat Light"/>
      <w:color w:val="404040" w:themeColor="text1" w:themeTint="BF"/>
      <w:sz w:val="20"/>
      <w:szCs w:val="20"/>
      <w:lang w:val="en-GB"/>
    </w:rPr>
  </w:style>
  <w:style w:type="character" w:styleId="CommentReference">
    <w:name w:val="annotation reference"/>
    <w:basedOn w:val="DefaultParagraphFont"/>
    <w:uiPriority w:val="99"/>
    <w:semiHidden/>
    <w:unhideWhenUsed/>
    <w:locked/>
    <w:rsid w:val="006E4305"/>
    <w:rPr>
      <w:sz w:val="16"/>
      <w:szCs w:val="16"/>
    </w:rPr>
  </w:style>
  <w:style w:type="paragraph" w:styleId="CommentSubject">
    <w:name w:val="annotation subject"/>
    <w:basedOn w:val="CommentText"/>
    <w:next w:val="CommentText"/>
    <w:link w:val="CommentSubjectChar"/>
    <w:uiPriority w:val="99"/>
    <w:semiHidden/>
    <w:unhideWhenUsed/>
    <w:locked/>
    <w:rsid w:val="00F32D53"/>
    <w:rPr>
      <w:b/>
      <w:bCs/>
    </w:rPr>
  </w:style>
  <w:style w:type="character" w:customStyle="1" w:styleId="CommentSubjectChar">
    <w:name w:val="Comment Subject Char"/>
    <w:basedOn w:val="CommentTextChar"/>
    <w:link w:val="CommentSubject"/>
    <w:uiPriority w:val="99"/>
    <w:semiHidden/>
    <w:rsid w:val="00F32D53"/>
    <w:rPr>
      <w:rFonts w:ascii="Montserrat Light" w:hAnsi="Montserrat Light"/>
      <w:b/>
      <w:bCs/>
      <w:color w:val="404040" w:themeColor="text1" w:themeTint="BF"/>
      <w:sz w:val="20"/>
      <w:szCs w:val="20"/>
      <w:lang w:val="en-GB"/>
    </w:rPr>
  </w:style>
  <w:style w:type="character" w:styleId="Mention">
    <w:name w:val="Mention"/>
    <w:basedOn w:val="DefaultParagraphFont"/>
    <w:uiPriority w:val="99"/>
    <w:unhideWhenUsed/>
    <w:locked/>
    <w:rsid w:val="00583956"/>
    <w:rPr>
      <w:color w:val="2B579A"/>
      <w:shd w:val="clear" w:color="auto" w:fill="E1DFDD"/>
    </w:rPr>
  </w:style>
  <w:style w:type="paragraph" w:styleId="Revision">
    <w:name w:val="Revision"/>
    <w:hidden/>
    <w:uiPriority w:val="99"/>
    <w:semiHidden/>
    <w:rsid w:val="00213455"/>
    <w:pPr>
      <w:spacing w:after="0" w:line="240" w:lineRule="auto"/>
    </w:pPr>
    <w:rPr>
      <w:rFonts w:ascii="Montserrat Light" w:hAnsi="Montserrat Light"/>
      <w:color w:val="404040" w:themeColor="text1" w:themeTint="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62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jotform.com/copacogeca/press-release-subscrip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pa-cogeca.us19.list-manage.com/unsubscribe?u=5371341183d4c12ce11c119f5&amp;id=6d3072a5f7&amp;e=%5bUNIQID%5d&amp;c=d1f96d5be5"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a-cogeca.e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pwid2174.sharepoint.com/sites/templates/agrihub_templates/13.%20Press%20Publication/Press%20Publication%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6E033A54534162A6224CDCA7A109CC"/>
        <w:category>
          <w:name w:val="General"/>
          <w:gallery w:val="placeholder"/>
        </w:category>
        <w:types>
          <w:type w:val="bbPlcHdr"/>
        </w:types>
        <w:behaviors>
          <w:behavior w:val="content"/>
        </w:behaviors>
        <w:guid w:val="{C133DE1C-52C3-483B-95DC-F24A8D96132D}"/>
      </w:docPartPr>
      <w:docPartBody>
        <w:p w:rsidR="00506735" w:rsidRDefault="00506735">
          <w:pPr>
            <w:pStyle w:val="C16E033A54534162A6224CDCA7A109CC"/>
          </w:pPr>
          <w:r w:rsidRPr="007E5A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735"/>
    <w:rsid w:val="00025BA3"/>
    <w:rsid w:val="00136531"/>
    <w:rsid w:val="001F61A0"/>
    <w:rsid w:val="002A348D"/>
    <w:rsid w:val="002F65C8"/>
    <w:rsid w:val="00445406"/>
    <w:rsid w:val="00506735"/>
    <w:rsid w:val="00716527"/>
    <w:rsid w:val="00793DB6"/>
    <w:rsid w:val="00796F9D"/>
    <w:rsid w:val="007A3AC6"/>
    <w:rsid w:val="009F42F8"/>
    <w:rsid w:val="00B52EEE"/>
    <w:rsid w:val="00F611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16E033A54534162A6224CDCA7A109CC">
    <w:name w:val="C16E033A54534162A6224CDCA7A109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3F1E44D11FB5541B54532D5B8D19464" ma:contentTypeVersion="4" ma:contentTypeDescription="Create a new document." ma:contentTypeScope="" ma:versionID="7f91bdcaff27088b04d97f8bef19a965">
  <xsd:schema xmlns:xsd="http://www.w3.org/2001/XMLSchema" xmlns:xs="http://www.w3.org/2001/XMLSchema" xmlns:p="http://schemas.microsoft.com/office/2006/metadata/properties" xmlns:ns2="b073dc0b-c155-4f91-94b4-670be88b0342" targetNamespace="http://schemas.microsoft.com/office/2006/metadata/properties" ma:root="true" ma:fieldsID="cdbf1ba178e5364e16717c1186c56f59" ns2:_="">
    <xsd:import namespace="b073dc0b-c155-4f91-94b4-670be88b03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3dc0b-c155-4f91-94b4-670be88b0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67F1E7-44CE-43A9-BAA8-65E9538129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3B4C95-DDE0-473F-A31A-A404541D3FC9}">
  <ds:schemaRefs>
    <ds:schemaRef ds:uri="http://schemas.openxmlformats.org/officeDocument/2006/bibliography"/>
  </ds:schemaRefs>
</ds:datastoreItem>
</file>

<file path=customXml/itemProps3.xml><?xml version="1.0" encoding="utf-8"?>
<ds:datastoreItem xmlns:ds="http://schemas.openxmlformats.org/officeDocument/2006/customXml" ds:itemID="{C2B0BD93-E772-4A0D-B8D0-920B12D6D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3dc0b-c155-4f91-94b4-670be88b0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D96C3E-159D-44E1-A9B1-BF52AB020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Press%20Publication%20Template%202026.dotx</Template>
  <TotalTime>305</TotalTime>
  <Pages>3</Pages>
  <Words>812</Words>
  <Characters>4849</Characters>
  <Application>Microsoft Office Word</Application>
  <DocSecurity>0</DocSecurity>
  <Lines>85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Maëlle Mabecque</dc:creator>
  <cp:keywords/>
  <dc:description/>
  <cp:lastModifiedBy>Maëlle Mabecque</cp:lastModifiedBy>
  <cp:revision>65</cp:revision>
  <dcterms:created xsi:type="dcterms:W3CDTF">2026-07-04T01:40:00Z</dcterms:created>
  <dcterms:modified xsi:type="dcterms:W3CDTF">2026-07-07T14:51:00Z</dcterms:modified>
</cp:coreProperties>
</file>

<file path=docProps/custom.xml><?xml version="1.0" encoding="utf-8"?>
<op:Properties xmlns:vt="http://schemas.openxmlformats.org/officeDocument/2006/docPropsVTypes" xmlns:op="http://schemas.openxmlformats.org/officeDocument/2006/custom-properties"/>
</file>