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D1160" w14:textId="77777777" w:rsidR="00D72C78" w:rsidRDefault="00D72C78" w:rsidP="00990273">
      <w:pPr>
        <w:jc w:val="right"/>
      </w:pPr>
    </w:p>
    <w:p w14:paraId="525073E7" w14:textId="1EDA6A2E" w:rsidR="000356F5" w:rsidRPr="000356F5" w:rsidRDefault="00767438" w:rsidP="000356F5">
      <w:pPr>
        <w:spacing w:after="0"/>
        <w:rPr>
          <w:rFonts w:ascii="Montserrat" w:hAnsi="Montserrat"/>
        </w:rPr>
      </w:pPr>
      <w:r w:rsidRPr="00734E47">
        <w:rPr>
          <w:rStyle w:val="CCNormal"/>
        </w:rPr>
        <w:t>Ref.</w:t>
      </w:r>
      <w:r w:rsidRPr="00716D7C">
        <w:t xml:space="preserve"> </w:t>
      </w:r>
      <w:r w:rsidR="00380165">
        <w:rPr>
          <w:rFonts w:ascii="Montserrat" w:hAnsi="Montserrat"/>
        </w:rPr>
        <w:fldChar w:fldCharType="begin"/>
      </w:r>
      <w:r w:rsidR="00F145A0" w:rsidRPr="00F145A0">
        <w:rPr>
          <w:rFonts w:ascii="Montserrat" w:hAnsi="Montserrat"/>
        </w:rPr>
        <w:instrText>DOCPROPERTY PWReference</w:instrText>
      </w:r>
      <w:r w:rsidR="00380165">
        <w:rPr>
          <w:rFonts w:ascii="Montserrat" w:hAnsi="Montserrat"/>
        </w:rPr>
        <w:fldChar w:fldCharType="separate"/>
      </w:r>
      <w:proofErr w:type="gramStart"/>
      <w:r w:rsidR="00162546">
        <w:rPr>
          <w:rFonts w:ascii="Montserrat" w:hAnsi="Montserrat"/>
        </w:rPr>
        <w:t>COMM(</w:t>
      </w:r>
      <w:proofErr w:type="gramEnd"/>
      <w:r w:rsidR="00162546">
        <w:rPr>
          <w:rFonts w:ascii="Montserrat" w:hAnsi="Montserrat"/>
        </w:rPr>
        <w:t>26)02069</w:t>
      </w:r>
      <w:r w:rsidR="00380165">
        <w:rPr>
          <w:rFonts w:ascii="Montserrat" w:hAnsi="Montserrat"/>
        </w:rPr>
        <w:fldChar w:fldCharType="end"/>
      </w:r>
      <w:r w:rsidR="00135F43">
        <w:rPr>
          <w:rFonts w:ascii="Montserrat" w:hAnsi="Montserrat"/>
        </w:rPr>
        <w:tab/>
      </w:r>
      <w:r w:rsidR="00135F43">
        <w:rPr>
          <w:rFonts w:ascii="Montserrat" w:hAnsi="Montserrat"/>
        </w:rPr>
        <w:tab/>
      </w:r>
      <w:r w:rsidR="00135F43">
        <w:rPr>
          <w:rFonts w:ascii="Montserrat" w:hAnsi="Montserrat"/>
        </w:rPr>
        <w:tab/>
      </w:r>
    </w:p>
    <w:p w14:paraId="737B5190" w14:textId="332EF568" w:rsidR="00767438" w:rsidRPr="00734E47" w:rsidRDefault="00FD36AA" w:rsidP="000356F5">
      <w:pPr>
        <w:spacing w:after="0"/>
      </w:pPr>
      <w:r>
        <w:rPr>
          <w:rStyle w:val="CCNormal"/>
        </w:rPr>
        <w:t>15/09/2026</w:t>
      </w:r>
    </w:p>
    <w:p w14:paraId="5CF4E9B0" w14:textId="77777777" w:rsidR="000356F5" w:rsidRDefault="000356F5" w:rsidP="00B22284">
      <w:pPr>
        <w:rPr>
          <w:rStyle w:val="CCType"/>
        </w:rPr>
      </w:pPr>
    </w:p>
    <w:p w14:paraId="3AB5DFD3" w14:textId="20E033A6" w:rsidR="00182716" w:rsidRPr="00B37D8B" w:rsidRDefault="00FD36AA" w:rsidP="009A78D2">
      <w:pPr>
        <w:jc w:val="left"/>
        <w:rPr>
          <w:rStyle w:val="CCType"/>
        </w:rPr>
      </w:pPr>
      <w:r>
        <w:rPr>
          <w:rStyle w:val="CCType"/>
        </w:rPr>
        <w:t>Press Release</w:t>
      </w:r>
    </w:p>
    <w:p w14:paraId="7E26395B" w14:textId="77777777" w:rsidR="00FD36AA" w:rsidRDefault="00FD36AA" w:rsidP="00162546">
      <w:pPr>
        <w:rPr>
          <w:rStyle w:val="CCTitle"/>
        </w:rPr>
      </w:pPr>
      <w:r w:rsidRPr="00FD36AA">
        <w:rPr>
          <w:rStyle w:val="CCTitle"/>
        </w:rPr>
        <w:t>Copa and Cogeca deeply disappointed by European Parliament’s rejection of the single safeguard mechanism introduced in the CBAM revision</w:t>
      </w:r>
    </w:p>
    <w:p w14:paraId="0B56ECCC" w14:textId="77777777" w:rsidR="00162546" w:rsidRDefault="00162546" w:rsidP="00162546">
      <w:pPr>
        <w:rPr>
          <w:rStyle w:val="CCSubtitle"/>
        </w:rPr>
      </w:pPr>
      <w:r w:rsidRPr="00162546">
        <w:rPr>
          <w:rStyle w:val="CCSubtitle"/>
        </w:rPr>
        <w:t xml:space="preserve">Today in plenary the European Parliament rejected “Article 27a” in the revision of the Carbon Border Adjustment Mechanism (CBAM), closing the only door to a temporary safeguard that could have protected farmers from the impact of exceptionally high fertiliser prices in times of crisis. At a time when fertiliser prices remain high and geopolitical tensions are putting further pressure on energy and fertiliser </w:t>
      </w:r>
      <w:proofErr w:type="gramStart"/>
      <w:r w:rsidRPr="00162546">
        <w:rPr>
          <w:rStyle w:val="CCSubtitle"/>
        </w:rPr>
        <w:t>markets,</w:t>
      </w:r>
      <w:proofErr w:type="gramEnd"/>
      <w:r w:rsidRPr="00162546">
        <w:rPr>
          <w:rStyle w:val="CCSubtitle"/>
        </w:rPr>
        <w:t xml:space="preserve"> this decision is simply incomprehensible.</w:t>
      </w:r>
    </w:p>
    <w:p w14:paraId="1F021CF0" w14:textId="0D297AC1" w:rsidR="00162546" w:rsidRPr="00162546" w:rsidRDefault="00162546" w:rsidP="00162546">
      <w:pPr>
        <w:rPr>
          <w:rFonts w:ascii="Montserrat" w:hAnsi="Montserrat"/>
          <w:color w:val="3B3838" w:themeColor="background2" w:themeShade="40"/>
          <w:sz w:val="20"/>
          <w:szCs w:val="20"/>
          <w:lang w:val="en-BE"/>
        </w:rPr>
      </w:pPr>
      <w:r w:rsidRPr="00162546">
        <w:rPr>
          <w:rFonts w:ascii="Montserrat" w:hAnsi="Montserrat"/>
          <w:color w:val="3B3838" w:themeColor="background2" w:themeShade="40"/>
          <w:sz w:val="20"/>
          <w:szCs w:val="20"/>
          <w:lang w:val="en-BE"/>
        </w:rPr>
        <w:t>European farmers are already facing a highly difficult economic situation, with rising input costs, weather-related losses and growing uncertainty on international markets. They need answers from the EU institutions and a positive signal as we enter the next production season. Fertiliser prices in Europe remain well above their historical averages, while the tensions around the Strait of Hormuz continue to add uncertainty.</w:t>
      </w:r>
    </w:p>
    <w:p w14:paraId="2F1CD4B7" w14:textId="77777777" w:rsidR="00162546" w:rsidRPr="00162546" w:rsidRDefault="00162546" w:rsidP="00162546">
      <w:pPr>
        <w:rPr>
          <w:rFonts w:ascii="Montserrat" w:hAnsi="Montserrat"/>
          <w:color w:val="3B3838" w:themeColor="background2" w:themeShade="40"/>
          <w:sz w:val="20"/>
          <w:szCs w:val="20"/>
          <w:lang w:val="en-BE"/>
        </w:rPr>
      </w:pPr>
      <w:r w:rsidRPr="00162546">
        <w:rPr>
          <w:rFonts w:ascii="Montserrat" w:hAnsi="Montserrat"/>
          <w:color w:val="3B3838" w:themeColor="background2" w:themeShade="40"/>
          <w:sz w:val="20"/>
          <w:szCs w:val="20"/>
          <w:lang w:val="en-BE"/>
        </w:rPr>
        <w:t>In this context, the deletion of Article 27a, originally introduced by the Commission as a corrective measure, leaves farmers fully exposed to the additional costs generated by CBAM, even in exceptional circumstances when fertiliser prices are already soaring. This is particularly alarming given that fertilisers are among the largest input costs for European agriculture and, for many arable farmers, represent their single biggest production expense. Without the possibility of suspending the mechanism during severe market disruptions, CBAM risks exacerbating crisis rather than cushioning its impact.</w:t>
      </w:r>
    </w:p>
    <w:p w14:paraId="00194CCC" w14:textId="77777777" w:rsidR="00162546" w:rsidRPr="00162546" w:rsidRDefault="00162546" w:rsidP="00162546">
      <w:pPr>
        <w:rPr>
          <w:rFonts w:ascii="Montserrat" w:hAnsi="Montserrat"/>
          <w:color w:val="3B3838" w:themeColor="background2" w:themeShade="40"/>
          <w:sz w:val="20"/>
          <w:szCs w:val="20"/>
          <w:lang w:val="en-BE"/>
        </w:rPr>
      </w:pPr>
      <w:r w:rsidRPr="00162546">
        <w:rPr>
          <w:rFonts w:ascii="Montserrat" w:hAnsi="Montserrat"/>
          <w:color w:val="3B3838" w:themeColor="background2" w:themeShade="40"/>
          <w:sz w:val="20"/>
          <w:szCs w:val="20"/>
          <w:lang w:val="en-BE"/>
        </w:rPr>
        <w:t>By backing an industry-led approach without providing a meaningful safeguard for farmers, this decision risks undermining Europe’s productive capacity and leaving farmers increasingly exposed in a market that remains far from transparent. Ultimately, the consequences will not stop at the farm gate: higher production costs will feed through to food prices and consumers. At a time when the cost of living is already a major concern for EU citizens, today’s vote clearly fails to take this reality into account.</w:t>
      </w:r>
    </w:p>
    <w:p w14:paraId="65A3D931" w14:textId="77777777" w:rsidR="00162546" w:rsidRPr="00162546" w:rsidRDefault="00162546" w:rsidP="00162546">
      <w:pPr>
        <w:rPr>
          <w:rFonts w:ascii="Montserrat" w:hAnsi="Montserrat"/>
          <w:color w:val="3B3838" w:themeColor="background2" w:themeShade="40"/>
          <w:sz w:val="20"/>
          <w:szCs w:val="20"/>
          <w:lang w:val="en-BE"/>
        </w:rPr>
      </w:pPr>
      <w:r w:rsidRPr="00162546">
        <w:rPr>
          <w:rFonts w:ascii="Montserrat" w:hAnsi="Montserrat"/>
          <w:color w:val="3B3838" w:themeColor="background2" w:themeShade="40"/>
          <w:sz w:val="20"/>
          <w:szCs w:val="20"/>
          <w:lang w:val="en-BE"/>
        </w:rPr>
        <w:t xml:space="preserve">What makes this decision even more disappointing is that a balanced solution was available. It would have been entirely possible to preserve the objectives of supporting the </w:t>
      </w:r>
      <w:r w:rsidRPr="00162546">
        <w:rPr>
          <w:rFonts w:ascii="Montserrat" w:hAnsi="Montserrat"/>
          <w:color w:val="3B3838" w:themeColor="background2" w:themeShade="40"/>
          <w:sz w:val="20"/>
          <w:szCs w:val="20"/>
          <w:lang w:val="en-BE"/>
        </w:rPr>
        <w:lastRenderedPageBreak/>
        <w:t>decarbonisation and competitiveness of the European fertiliser industry while introducing a targeted and temporary crisis safeguard for farmers. Such an approach would have strengthened the resilience of the entire agri-food chain without undermining the long-term objectives of CBAM.</w:t>
      </w:r>
    </w:p>
    <w:p w14:paraId="59D017A6" w14:textId="77777777" w:rsidR="00162546" w:rsidRPr="00162546" w:rsidRDefault="00162546" w:rsidP="00162546">
      <w:pPr>
        <w:rPr>
          <w:rFonts w:ascii="Montserrat" w:hAnsi="Montserrat"/>
          <w:color w:val="3B3838" w:themeColor="background2" w:themeShade="40"/>
          <w:sz w:val="20"/>
          <w:szCs w:val="20"/>
          <w:lang w:val="en-BE"/>
        </w:rPr>
      </w:pPr>
      <w:r w:rsidRPr="00162546">
        <w:rPr>
          <w:rFonts w:ascii="Montserrat" w:hAnsi="Montserrat"/>
          <w:color w:val="3B3838" w:themeColor="background2" w:themeShade="40"/>
          <w:sz w:val="20"/>
          <w:szCs w:val="20"/>
          <w:lang w:val="en-BE"/>
        </w:rPr>
        <w:t>The proposal to allow the Commission to redirect CBAM revenues to support farmers in times of crisis would be little more than a sticking plaster. The same applies to the proposal to include cereals for export in the Temporary Decarbonisation Fund. This would benefit only export-oriented cereal producers, leaving most of the EU crop market without support to offset the impact of CBAM. Moreover, the fund is intended to last only two years, whereas CBAM is a permanent mechanism whose costs are expected to increase progressively until 2034.</w:t>
      </w:r>
    </w:p>
    <w:p w14:paraId="6654058B" w14:textId="5BFEDE92" w:rsidR="00925C9C" w:rsidRPr="00235A0D" w:rsidRDefault="00162546" w:rsidP="00235A0D">
      <w:r w:rsidRPr="00162546">
        <w:rPr>
          <w:rFonts w:ascii="Montserrat" w:hAnsi="Montserrat"/>
          <w:color w:val="3B3838" w:themeColor="background2" w:themeShade="40"/>
          <w:sz w:val="20"/>
          <w:szCs w:val="20"/>
          <w:lang w:val="en-BE"/>
        </w:rPr>
        <w:t>With the position adopted by Parliament today, and a Council position that offers little more, farmers have very few reasons to expect a meaningful solution from the upcoming trilogue negotiations. Copa and Cogeca nevertheless call on MEPs and Member States to use the forthcoming negotiations, as well as the revision of the ETS framework, to address this structural problem. European farmers and agri-cooperatives cannot continue to be treated as the shock absorber of certain Europe’s policies.</w:t>
      </w:r>
    </w:p>
    <w:p w14:paraId="406582DB" w14:textId="77777777" w:rsidR="00182716" w:rsidRPr="00135F43" w:rsidRDefault="003D033F" w:rsidP="00244682">
      <w:sdt>
        <w:sdtPr>
          <w:rPr>
            <w:rFonts w:ascii="Montserrat" w:hAnsi="Montserrat"/>
            <w:b/>
            <w:bCs/>
            <w:color w:val="697331"/>
            <w:sz w:val="28"/>
            <w:szCs w:val="28"/>
          </w:rPr>
          <w:id w:val="636535682"/>
          <w:placeholder>
            <w:docPart w:val="5C12D90012AD405E8A4412403C16A962"/>
          </w:placeholder>
          <w:temporary/>
        </w:sdtPr>
        <w:sdtEndPr/>
        <w:sdtContent>
          <w:r w:rsidR="00767438" w:rsidRPr="00925C9C">
            <w:rPr>
              <w:rFonts w:ascii="Montserrat" w:hAnsi="Montserrat"/>
              <w:b/>
              <w:bCs/>
              <w:color w:val="697331"/>
              <w:sz w:val="28"/>
              <w:szCs w:val="28"/>
            </w:rPr>
            <w:t>-END-</w:t>
          </w:r>
        </w:sdtContent>
      </w:sdt>
      <w:r w:rsidR="00CC4394" w:rsidRPr="00135F43">
        <w:rPr>
          <w:rFonts w:ascii="Montserrat" w:hAnsi="Montserrat"/>
          <w:b/>
          <w:bCs/>
          <w:color w:val="697331"/>
          <w:sz w:val="28"/>
          <w:szCs w:val="28"/>
        </w:rPr>
        <w:t xml:space="preserve"> </w:t>
      </w:r>
    </w:p>
    <w:p w14:paraId="1159F1D7" w14:textId="77777777" w:rsidR="000356F5" w:rsidRPr="000356F5" w:rsidRDefault="000356F5" w:rsidP="00DF6217">
      <w:pPr>
        <w:pStyle w:val="CCDocBody"/>
        <w:rPr>
          <w:rFonts w:ascii="Montserrat" w:hAnsi="Montserrat"/>
          <w:color w:val="3A3838"/>
          <w:sz w:val="20"/>
          <w:szCs w:val="20"/>
        </w:rPr>
      </w:pPr>
      <w:r w:rsidRPr="000356F5">
        <w:rPr>
          <w:rFonts w:ascii="Montserrat" w:hAnsi="Montserrat"/>
          <w:color w:val="3A3838"/>
          <w:sz w:val="20"/>
          <w:szCs w:val="20"/>
        </w:rPr>
        <w:t xml:space="preserve">Translations will be available in DE, ES, FR, IT, PL and RO on the Copa-Cogeca website soon. </w:t>
      </w:r>
    </w:p>
    <w:p w14:paraId="429F7642" w14:textId="77777777" w:rsidR="00E6727E" w:rsidRPr="00135F43" w:rsidRDefault="00E6727E" w:rsidP="00DF6217">
      <w:pPr>
        <w:pStyle w:val="CCDocBody"/>
        <w:rPr>
          <w:sz w:val="20"/>
          <w:szCs w:val="20"/>
        </w:rPr>
      </w:pPr>
      <w:r w:rsidRPr="00135F43">
        <w:rPr>
          <w:rStyle w:val="CCNormal"/>
          <w:sz w:val="20"/>
          <w:szCs w:val="20"/>
        </w:rPr>
        <w:t>About</w:t>
      </w:r>
      <w:r w:rsidR="00244682" w:rsidRPr="00135F43">
        <w:rPr>
          <w:rStyle w:val="CCNormal"/>
          <w:sz w:val="20"/>
          <w:szCs w:val="20"/>
        </w:rPr>
        <w:t xml:space="preserve"> us</w:t>
      </w:r>
      <w:r w:rsidRPr="00135F43">
        <w:rPr>
          <w:rStyle w:val="CCNormal"/>
          <w:sz w:val="20"/>
          <w:szCs w:val="20"/>
        </w:rPr>
        <w:t xml:space="preserve"> - Copa and Cogeca are the united voice of farmers and agri-cooperatives in the EU. Together, we ensure that EU agriculture is sustainable, innovative and competitive, while guaranteeing food security for 500 million people throughout Europe. &gt;&gt;&gt; More information </w:t>
      </w:r>
      <w:hyperlink r:id="rId11" w:history="1">
        <w:r w:rsidRPr="00135F43">
          <w:rPr>
            <w:rStyle w:val="Hyperlink"/>
            <w:rFonts w:ascii="Montserrat" w:hAnsi="Montserrat"/>
            <w:sz w:val="20"/>
            <w:szCs w:val="20"/>
          </w:rPr>
          <w:t>www.copa-cogeca.eu</w:t>
        </w:r>
      </w:hyperlink>
    </w:p>
    <w:sdt>
      <w:sdtPr>
        <w:rPr>
          <w:rFonts w:ascii="Montserrat Light" w:eastAsiaTheme="minorHAnsi" w:hAnsi="Montserrat Light" w:cstheme="minorBidi"/>
          <w:color w:val="58595B"/>
          <w:sz w:val="22"/>
          <w:szCs w:val="22"/>
          <w:lang w:eastAsia="en-US"/>
        </w:rPr>
        <w:id w:val="-926261863"/>
        <w:lock w:val="sdtContentLocked"/>
        <w:placeholder>
          <w:docPart w:val="5C12D90012AD405E8A4412403C16A962"/>
        </w:placeholder>
      </w:sdtPr>
      <w:sdtEndPr/>
      <w:sdtContent>
        <w:p w14:paraId="7A88A1CE" w14:textId="77777777" w:rsidR="00B650F0" w:rsidRPr="00B953B8" w:rsidRDefault="00B650F0" w:rsidP="00445C22">
          <w:pPr>
            <w:pStyle w:val="NormalWeb"/>
            <w:shd w:val="clear" w:color="auto" w:fill="FFFFFF"/>
            <w:spacing w:before="0" w:beforeAutospacing="0"/>
            <w:rPr>
              <w:rFonts w:eastAsiaTheme="minorHAnsi"/>
            </w:rPr>
          </w:pPr>
          <w:r>
            <w:rPr>
              <w:rFonts w:ascii="Montserrat Light" w:eastAsiaTheme="minorHAnsi" w:hAnsi="Montserrat Light" w:cstheme="minorBidi"/>
              <w:noProof/>
              <w:color w:val="58595B"/>
              <w:sz w:val="22"/>
              <w:szCs w:val="22"/>
              <w:lang w:eastAsia="en-US"/>
            </w:rPr>
            <mc:AlternateContent>
              <mc:Choice Requires="wps">
                <w:drawing>
                  <wp:anchor distT="0" distB="0" distL="114300" distR="114300" simplePos="0" relativeHeight="251659264" behindDoc="0" locked="0" layoutInCell="1" allowOverlap="1" wp14:anchorId="59EB99A9" wp14:editId="3E72DE68">
                    <wp:simplePos x="0" y="0"/>
                    <wp:positionH relativeFrom="column">
                      <wp:posOffset>-28576</wp:posOffset>
                    </wp:positionH>
                    <wp:positionV relativeFrom="paragraph">
                      <wp:posOffset>109220</wp:posOffset>
                    </wp:positionV>
                    <wp:extent cx="58388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w:pict>
                  <v:line w14:anchorId="5314488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8.6pt" to="45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" strokecolor="#ed7d31 [3205]" strokeweight="1.5pt">
                    <v:stroke joinstyle="miter"/>
                  </v:line>
                </w:pict>
              </mc:Fallback>
            </mc:AlternateContent>
          </w:r>
        </w:p>
      </w:sdtContent>
    </w:sdt>
    <w:sdt>
      <w:sdtPr>
        <w:rPr>
          <w:rStyle w:val="CCNormal"/>
          <w:rFonts w:eastAsiaTheme="minorHAnsi"/>
          <w:sz w:val="20"/>
          <w:szCs w:val="20"/>
        </w:rPr>
        <w:id w:val="2040863808"/>
        <w:placeholder>
          <w:docPart w:val="5C12D90012AD405E8A4412403C16A962"/>
        </w:placeholder>
        <w:temporary/>
      </w:sdtPr>
      <w:sdtEndPr>
        <w:rPr>
          <w:rStyle w:val="CCNormal"/>
        </w:rPr>
      </w:sdtEndPr>
      <w:sdtContent>
        <w:p w14:paraId="66B46840" w14:textId="77777777" w:rsidR="00445C22" w:rsidRPr="00135F43" w:rsidRDefault="00244682" w:rsidP="00445C22">
          <w:pPr>
            <w:pStyle w:val="NormalWeb"/>
            <w:shd w:val="clear" w:color="auto" w:fill="FFFFFF"/>
            <w:spacing w:before="0" w:beforeAutospacing="0"/>
            <w:rPr>
              <w:rFonts w:ascii="Montserrat" w:eastAsiaTheme="minorHAnsi" w:hAnsi="Montserrat"/>
              <w:sz w:val="20"/>
              <w:szCs w:val="20"/>
            </w:rPr>
          </w:pPr>
          <w:r w:rsidRPr="00135F43">
            <w:rPr>
              <w:rStyle w:val="CCNormal"/>
              <w:rFonts w:eastAsiaTheme="minorHAnsi"/>
              <w:sz w:val="20"/>
              <w:szCs w:val="20"/>
            </w:rPr>
            <w:t>For further information, please contact</w:t>
          </w:r>
        </w:p>
      </w:sdtContent>
    </w:sdt>
    <w:tbl>
      <w:tblPr>
        <w:tblW w:w="0" w:type="auto"/>
        <w:tblLook w:val="04A0" w:firstRow="1" w:lastRow="0" w:firstColumn="1" w:lastColumn="0" w:noHBand="0" w:noVBand="1"/>
      </w:tblPr>
      <w:tblGrid>
        <w:gridCol w:w="4253"/>
        <w:gridCol w:w="4763"/>
      </w:tblGrid>
      <w:tr w:rsidR="00E6727E" w:rsidRPr="00162546" w14:paraId="01E0C1AF" w14:textId="77777777" w:rsidTr="00716D7C">
        <w:tc>
          <w:tcPr>
            <w:tcW w:w="4253" w:type="dxa"/>
          </w:tcPr>
          <w:p w14:paraId="32104860" w14:textId="53345CB7" w:rsidR="00E6727E" w:rsidRPr="00135F43" w:rsidRDefault="00162546" w:rsidP="00B953B8">
            <w:pPr>
              <w:pStyle w:val="NoSpacing"/>
              <w:rPr>
                <w:rFonts w:ascii="Montserrat" w:hAnsi="Montserrat"/>
                <w:sz w:val="20"/>
                <w:szCs w:val="20"/>
              </w:rPr>
            </w:pPr>
            <w:r>
              <w:rPr>
                <w:rFonts w:ascii="Montserrat" w:hAnsi="Montserrat"/>
                <w:sz w:val="20"/>
                <w:szCs w:val="20"/>
              </w:rPr>
              <w:t>Bruno Menne</w:t>
            </w:r>
          </w:p>
          <w:p w14:paraId="35B55EA5" w14:textId="157A2EDF" w:rsidR="00E6727E" w:rsidRPr="00135F43" w:rsidRDefault="00162546" w:rsidP="00B953B8">
            <w:pPr>
              <w:pStyle w:val="NoSpacing"/>
              <w:rPr>
                <w:rStyle w:val="CCNoSpacing"/>
                <w:rFonts w:ascii="Montserrat" w:hAnsi="Montserrat"/>
                <w:sz w:val="20"/>
                <w:szCs w:val="20"/>
              </w:rPr>
            </w:pPr>
            <w:r>
              <w:rPr>
                <w:rStyle w:val="CCNoSpacing"/>
                <w:rFonts w:ascii="Montserrat" w:hAnsi="Montserrat"/>
                <w:sz w:val="20"/>
                <w:szCs w:val="20"/>
              </w:rPr>
              <w:t>Director of Commodities</w:t>
            </w:r>
          </w:p>
          <w:p w14:paraId="09FCBCA2" w14:textId="1B260D5D" w:rsidR="00E6727E" w:rsidRPr="00135F43" w:rsidRDefault="00162546" w:rsidP="00B953B8">
            <w:pPr>
              <w:rPr>
                <w:rFonts w:ascii="Montserrat" w:hAnsi="Montserrat"/>
                <w:sz w:val="20"/>
                <w:szCs w:val="20"/>
              </w:rPr>
            </w:pPr>
            <w:r>
              <w:rPr>
                <w:rStyle w:val="Hyperlink"/>
                <w:rFonts w:ascii="Montserrat" w:hAnsi="Montserrat"/>
                <w:sz w:val="20"/>
                <w:szCs w:val="20"/>
              </w:rPr>
              <w:t>bruno.menne@copa-cogeca.eu</w:t>
            </w:r>
          </w:p>
        </w:tc>
        <w:tc>
          <w:tcPr>
            <w:tcW w:w="4763" w:type="dxa"/>
          </w:tcPr>
          <w:p w14:paraId="3FDD3A6A" w14:textId="029C7122" w:rsidR="00E6727E" w:rsidRPr="00135F43" w:rsidRDefault="00162546" w:rsidP="00B953B8">
            <w:pPr>
              <w:pStyle w:val="NoSpacing"/>
              <w:rPr>
                <w:rFonts w:ascii="Montserrat" w:hAnsi="Montserrat"/>
                <w:sz w:val="20"/>
                <w:szCs w:val="20"/>
              </w:rPr>
            </w:pPr>
            <w:r>
              <w:rPr>
                <w:rFonts w:ascii="Montserrat" w:hAnsi="Montserrat"/>
                <w:sz w:val="20"/>
                <w:szCs w:val="20"/>
              </w:rPr>
              <w:t>Jean-Baptiste Boucher</w:t>
            </w:r>
          </w:p>
          <w:p w14:paraId="2516CAC1" w14:textId="533FEE0C" w:rsidR="00E6727E" w:rsidRPr="00135F43" w:rsidRDefault="00162546" w:rsidP="00B953B8">
            <w:pPr>
              <w:pStyle w:val="NoSpacing"/>
              <w:rPr>
                <w:rFonts w:ascii="Montserrat" w:hAnsi="Montserrat"/>
                <w:sz w:val="20"/>
                <w:szCs w:val="20"/>
              </w:rPr>
            </w:pPr>
            <w:r>
              <w:rPr>
                <w:rFonts w:ascii="Montserrat" w:hAnsi="Montserrat"/>
                <w:sz w:val="20"/>
                <w:szCs w:val="20"/>
              </w:rPr>
              <w:t>Communication Director</w:t>
            </w:r>
          </w:p>
          <w:p w14:paraId="71F2E7AC" w14:textId="57C90036" w:rsidR="00162546" w:rsidRDefault="00162546" w:rsidP="00162546">
            <w:pPr>
              <w:pStyle w:val="NoSpacing"/>
              <w:rPr>
                <w:rStyle w:val="Hyperlink"/>
                <w:rFonts w:ascii="Montserrat" w:hAnsi="Montserrat"/>
                <w:sz w:val="20"/>
                <w:szCs w:val="20"/>
              </w:rPr>
            </w:pPr>
            <w:hyperlink r:id="rId12" w:history="1">
              <w:r w:rsidRPr="00374765">
                <w:rPr>
                  <w:rStyle w:val="Hyperlink"/>
                  <w:rFonts w:ascii="Montserrat" w:hAnsi="Montserrat"/>
                  <w:sz w:val="20"/>
                  <w:szCs w:val="20"/>
                </w:rPr>
                <w:t>jean-baptiste.boucher@copa-cogeca.eu</w:t>
              </w:r>
            </w:hyperlink>
          </w:p>
          <w:p w14:paraId="4395CEB2" w14:textId="31D27583" w:rsidR="00162546" w:rsidRPr="00135F43" w:rsidRDefault="00162546" w:rsidP="00162546">
            <w:pPr>
              <w:pStyle w:val="NoSpacing"/>
              <w:rPr>
                <w:rFonts w:ascii="Montserrat" w:hAnsi="Montserrat"/>
                <w:sz w:val="20"/>
                <w:szCs w:val="20"/>
              </w:rPr>
            </w:pPr>
            <w:r>
              <w:rPr>
                <w:rFonts w:ascii="Montserrat" w:hAnsi="Montserrat"/>
                <w:sz w:val="20"/>
                <w:szCs w:val="20"/>
              </w:rPr>
              <w:t>+32 474 84 08 36</w:t>
            </w:r>
          </w:p>
          <w:p w14:paraId="4F476B00" w14:textId="65275AC7" w:rsidR="00E6727E" w:rsidRPr="00162546" w:rsidRDefault="00E6727E" w:rsidP="00B953B8">
            <w:pPr>
              <w:rPr>
                <w:rFonts w:ascii="Montserrat" w:hAnsi="Montserrat"/>
                <w:sz w:val="20"/>
                <w:szCs w:val="20"/>
                <w:lang w:val="en-BE"/>
              </w:rPr>
            </w:pPr>
          </w:p>
        </w:tc>
      </w:tr>
    </w:tbl>
    <w:p w14:paraId="26731285" w14:textId="77777777" w:rsidR="00E6727E" w:rsidRPr="00162546" w:rsidRDefault="00E6727E" w:rsidP="00135F43">
      <w:pPr>
        <w:rPr>
          <w:lang w:val="en-BE"/>
        </w:rPr>
      </w:pPr>
    </w:p>
    <w:p w14:paraId="279A37C9" w14:textId="77777777" w:rsidR="00817677" w:rsidRPr="00162546" w:rsidRDefault="00817677" w:rsidP="00135F43">
      <w:pPr>
        <w:rPr>
          <w:lang w:val="en-BE"/>
        </w:rPr>
      </w:pPr>
    </w:p>
    <w:p w14:paraId="625ADEBA" w14:textId="77777777" w:rsidR="00817677" w:rsidRDefault="00817677" w:rsidP="00817677">
      <w:pPr>
        <w:jc w:val="center"/>
        <w:rPr>
          <w:lang w:val="fr-FR"/>
        </w:rPr>
      </w:pPr>
      <w:r>
        <w:rPr>
          <w:lang w:val="fr-FR"/>
        </w:rPr>
        <w:t>Press Release Mailing List</w:t>
      </w:r>
    </w:p>
    <w:p w14:paraId="531F7510" w14:textId="77777777" w:rsidR="00817677" w:rsidRPr="00817677" w:rsidRDefault="00817677" w:rsidP="00817677">
      <w:pPr>
        <w:jc w:val="center"/>
        <w:rPr>
          <w:lang w:val="fr-FR"/>
        </w:rPr>
      </w:pPr>
      <w:r>
        <w:rPr>
          <w:noProof/>
          <w:lang w:val="fr-FR"/>
        </w:rPr>
        <mc:AlternateContent>
          <mc:Choice Requires="wps">
            <w:drawing>
              <wp:anchor distT="0" distB="0" distL="114300" distR="114300" simplePos="0" relativeHeight="251662336" behindDoc="0" locked="0" layoutInCell="1" allowOverlap="1" wp14:anchorId="57CB18D7" wp14:editId="2584E0E0">
                <wp:simplePos x="0" y="0"/>
                <wp:positionH relativeFrom="column">
                  <wp:posOffset>3355675</wp:posOffset>
                </wp:positionH>
                <wp:positionV relativeFrom="paragraph">
                  <wp:posOffset>153395</wp:posOffset>
                </wp:positionV>
                <wp:extent cx="1112520" cy="361950"/>
                <wp:effectExtent l="0" t="0" r="11430" b="19050"/>
                <wp:wrapNone/>
                <wp:docPr id="655128924" name="Rectangle: Rounded Corners 1">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1112520" cy="361950"/>
                        </a:xfrm>
                        <a:prstGeom prst="roundRect">
                          <a:avLst/>
                        </a:prstGeom>
                        <a:solidFill>
                          <a:srgbClr val="CA6D05"/>
                        </a:solidFill>
                      </wps:spPr>
                      <wps:style>
                        <a:lnRef idx="2">
                          <a:schemeClr val="accent6">
                            <a:shade val="50000"/>
                          </a:schemeClr>
                        </a:lnRef>
                        <a:fillRef idx="1">
                          <a:schemeClr val="accent6"/>
                        </a:fillRef>
                        <a:effectRef idx="0">
                          <a:schemeClr val="accent6"/>
                        </a:effectRef>
                        <a:fontRef idx="minor">
                          <a:schemeClr val="lt1"/>
                        </a:fontRef>
                      </wps:style>
                      <wps:txbx>
                        <w:txbxContent>
                          <w:p w14:paraId="1DA51511"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Unsubscribe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7CB18D7" id="Rectangle: Rounded Corners 1" o:spid="_x0000_s1026" href="https://copa-cogeca.us19.list-manage.com/unsubscribe?u=5371341183d4c12ce11c119f5&amp;id=6d3072a5f7&amp;e=%5bUNIQID%5d&amp;c=d1f96d5be5" style="position:absolute;left:0;text-align:left;margin-left:264.25pt;margin-top:12.1pt;width:87.6pt;height:2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" o:button="t" fillcolor="#ca6d05" strokecolor="#375623 [1609]" strokeweight="1pt">
                <v:fill o:detectmouseclick="t"/>
                <v:stroke joinstyle="miter"/>
                <v:textbox>
                  <w:txbxContent>
                    <w:p w14:paraId="1DA51511"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Unsubscribe</w:t>
                      </w:r>
                    </w:p>
                  </w:txbxContent>
                </v:textbox>
              </v:roundrect>
            </w:pict>
          </mc:Fallback>
        </mc:AlternateContent>
      </w:r>
      <w:r>
        <w:rPr>
          <w:noProof/>
          <w:lang w:val="fr-FR"/>
        </w:rPr>
        <mc:AlternateContent>
          <mc:Choice Requires="wps">
            <w:drawing>
              <wp:anchor distT="0" distB="0" distL="114300" distR="114300" simplePos="0" relativeHeight="251660288" behindDoc="0" locked="0" layoutInCell="1" allowOverlap="1" wp14:anchorId="75B3B302" wp14:editId="09E7586E">
                <wp:simplePos x="0" y="0"/>
                <wp:positionH relativeFrom="column">
                  <wp:posOffset>1457864</wp:posOffset>
                </wp:positionH>
                <wp:positionV relativeFrom="paragraph">
                  <wp:posOffset>153395</wp:posOffset>
                </wp:positionV>
                <wp:extent cx="1112808" cy="362310"/>
                <wp:effectExtent l="0" t="0" r="11430" b="19050"/>
                <wp:wrapNone/>
                <wp:docPr id="1190403050" name="Rectangle: Rounded Corners 1">
                  <a:hlinkClick xmlns:a="http://schemas.openxmlformats.org/drawingml/2006/main" r:id="rId14"/>
                </wp:docPr>
                <wp:cNvGraphicFramePr/>
                <a:graphic xmlns:a="http://schemas.openxmlformats.org/drawingml/2006/main">
                  <a:graphicData uri="http://schemas.microsoft.com/office/word/2010/wordprocessingShape">
                    <wps:wsp>
                      <wps:cNvSpPr/>
                      <wps:spPr>
                        <a:xfrm>
                          <a:off x="0" y="0"/>
                          <a:ext cx="1112808" cy="362310"/>
                        </a:xfrm>
                        <a:prstGeom prst="roundRect">
                          <a:avLst/>
                        </a:prstGeom>
                        <a:solidFill>
                          <a:srgbClr val="6B7213"/>
                        </a:solidFill>
                      </wps:spPr>
                      <wps:style>
                        <a:lnRef idx="2">
                          <a:schemeClr val="accent6">
                            <a:shade val="50000"/>
                          </a:schemeClr>
                        </a:lnRef>
                        <a:fillRef idx="1">
                          <a:schemeClr val="accent6"/>
                        </a:fillRef>
                        <a:effectRef idx="0">
                          <a:schemeClr val="accent6"/>
                        </a:effectRef>
                        <a:fontRef idx="minor">
                          <a:schemeClr val="lt1"/>
                        </a:fontRef>
                      </wps:style>
                      <wps:txbx>
                        <w:txbxContent>
                          <w:p w14:paraId="090DAB78"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Subscribe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5B3B302" id="_x0000_s1027" href="https://form.jotform.com/copacogeca/press-release-subscription" style="position:absolute;left:0;text-align:left;margin-left:114.8pt;margin-top:12.1pt;width:87.6pt;height:28.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" o:button="t" fillcolor="#6b7213" strokecolor="#375623 [1609]" strokeweight="1pt">
                <v:fill o:detectmouseclick="t"/>
                <v:stroke joinstyle="miter"/>
                <v:textbox>
                  <w:txbxContent>
                    <w:p w14:paraId="090DAB78" w14:textId="77777777" w:rsidR="00817677" w:rsidRPr="00817677" w:rsidRDefault="00817677" w:rsidP="00817677">
                      <w:pPr>
                        <w:jc w:val="center"/>
                        <w:rPr>
                          <w:b/>
                          <w:bCs/>
                          <w:color w:val="FFFFFF" w:themeColor="background1"/>
                          <w:sz w:val="20"/>
                          <w:szCs w:val="20"/>
                          <w:lang w:val="fr-FR"/>
                        </w:rPr>
                      </w:pPr>
                      <w:r w:rsidRPr="00817677">
                        <w:rPr>
                          <w:b/>
                          <w:bCs/>
                          <w:color w:val="FFFFFF" w:themeColor="background1"/>
                          <w:sz w:val="20"/>
                          <w:szCs w:val="20"/>
                          <w:lang w:val="fr-FR"/>
                        </w:rPr>
                        <w:t>Subscribe</w:t>
                      </w:r>
                    </w:p>
                  </w:txbxContent>
                </v:textbox>
              </v:roundrect>
            </w:pict>
          </mc:Fallback>
        </mc:AlternateContent>
      </w:r>
    </w:p>
    <w:sectPr w:rsidR="00817677" w:rsidRPr="00817677" w:rsidSect="00107120">
      <w:headerReference w:type="default" r:id="rId15"/>
      <w:footerReference w:type="default" r:id="rId16"/>
      <w:headerReference w:type="first" r:id="rId17"/>
      <w:footerReference w:type="first" r:id="rId18"/>
      <w:pgSz w:w="11906" w:h="16838"/>
      <w:pgMar w:top="1440" w:right="1440" w:bottom="1985" w:left="144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3F891" w14:textId="77777777" w:rsidR="003D033F" w:rsidRPr="00716D7C" w:rsidRDefault="003D033F" w:rsidP="00716D7C">
      <w:r>
        <w:separator/>
      </w:r>
    </w:p>
  </w:endnote>
  <w:endnote w:type="continuationSeparator" w:id="0">
    <w:p w14:paraId="43F2CC0E" w14:textId="77777777" w:rsidR="003D033F" w:rsidRPr="00716D7C" w:rsidRDefault="003D033F" w:rsidP="0071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CFE87C5F-864A-449B-866D-97B785C58E6E}"/>
    <w:embedBold r:id="rId2" w:fontKey="{C983A011-74E2-463E-8D6E-32E121D1988F}"/>
  </w:font>
  <w:font w:name="Montserrat Light">
    <w:charset w:val="00"/>
    <w:family w:val="auto"/>
    <w:pitch w:val="variable"/>
    <w:sig w:usb0="2000020F" w:usb1="00000003" w:usb2="00000000" w:usb3="00000000" w:csb0="00000197" w:csb1="00000000"/>
    <w:embedRegular r:id="rId3" w:fontKey="{79B0DCCB-2FE7-427E-8B9E-741C0BD12F54}"/>
    <w:embedBold r:id="rId4" w:fontKey="{16DE1CEF-DFE0-45D7-B3D0-FBCD2C9DD6D4}"/>
  </w:font>
  <w:font w:name="Calibri Light">
    <w:panose1 w:val="020F0302020204030204"/>
    <w:charset w:val="00"/>
    <w:family w:val="swiss"/>
    <w:pitch w:val="variable"/>
    <w:sig w:usb0="E4002EFF" w:usb1="C200247B" w:usb2="00000009" w:usb3="00000000" w:csb0="000001FF" w:csb1="00000000"/>
    <w:embedRegular r:id="rId5" w:fontKey="{72AEECDD-783C-42E5-BA0E-06B87B477F06}"/>
  </w:font>
  <w:font w:name="Yu Gothic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embedRegular r:id="rId6" w:fontKey="{4D846C8C-F788-44B2-B706-F82364E848F8}"/>
    <w:embedBold r:id="rId7" w:fontKey="{4FAFB65A-E940-48E1-8366-43B21DAA7D62}"/>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5F732" w14:textId="77777777" w:rsidR="00107120" w:rsidRPr="008403E3" w:rsidRDefault="00107120" w:rsidP="00107120">
    <w:pPr>
      <w:spacing w:after="0"/>
      <w:ind w:left="1134"/>
      <w:rPr>
        <w:rFonts w:ascii="Montserrat" w:hAnsi="Montserrat"/>
        <w:sz w:val="16"/>
        <w:szCs w:val="16"/>
      </w:rPr>
    </w:pPr>
    <w:r w:rsidRPr="008403E3">
      <w:rPr>
        <w:rFonts w:ascii="Montserrat" w:hAnsi="Montserrat"/>
        <w:noProof/>
        <w:color w:val="000000" w:themeColor="text1"/>
        <w:sz w:val="16"/>
        <w:szCs w:val="16"/>
      </w:rPr>
      <w:drawing>
        <wp:anchor distT="0" distB="0" distL="114300" distR="114300" simplePos="0" relativeHeight="251661312" behindDoc="1" locked="0" layoutInCell="1" allowOverlap="1" wp14:anchorId="66A33C82" wp14:editId="1F553A8B">
          <wp:simplePos x="0" y="0"/>
          <wp:positionH relativeFrom="margin">
            <wp:posOffset>60960</wp:posOffset>
          </wp:positionH>
          <wp:positionV relativeFrom="paragraph">
            <wp:posOffset>-60325</wp:posOffset>
          </wp:positionV>
          <wp:extent cx="495300" cy="506606"/>
          <wp:effectExtent l="0" t="0" r="0" b="8255"/>
          <wp:wrapNone/>
          <wp:docPr id="6" name="Picture 6"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8403E3">
      <w:rPr>
        <w:rFonts w:ascii="Montserrat" w:hAnsi="Montserrat"/>
        <w:sz w:val="16"/>
        <w:szCs w:val="16"/>
      </w:rPr>
      <w:t xml:space="preserve">Copa - Cogeca | European Farmers European Agri-Cooperatives </w:t>
    </w:r>
  </w:p>
  <w:p w14:paraId="3E592EA7" w14:textId="77777777" w:rsidR="00107120" w:rsidRPr="005067BB" w:rsidRDefault="00107120" w:rsidP="00107120">
    <w:pPr>
      <w:spacing w:after="0"/>
      <w:ind w:left="1134"/>
      <w:rPr>
        <w:rFonts w:ascii="Montserrat" w:hAnsi="Montserrat"/>
        <w:sz w:val="16"/>
        <w:szCs w:val="16"/>
        <w:lang w:val="fr-BE"/>
      </w:rPr>
    </w:pPr>
    <w:r w:rsidRPr="005067BB">
      <w:rPr>
        <w:rFonts w:ascii="Montserrat" w:hAnsi="Montserrat"/>
        <w:sz w:val="16"/>
        <w:szCs w:val="16"/>
        <w:lang w:val="fr-BE"/>
      </w:rPr>
      <w:t xml:space="preserve">61, Rue de Trèves | B - 1040 Bruxelles | www.copa-cogeca.eu  </w:t>
    </w:r>
  </w:p>
  <w:p w14:paraId="7E5F8F4F"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3309D751" w14:textId="77777777" w:rsidR="00107120" w:rsidRDefault="0010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5FAD9" w14:textId="77777777" w:rsidR="00107120" w:rsidRPr="008403E3" w:rsidRDefault="00107120" w:rsidP="00107120">
    <w:pPr>
      <w:spacing w:after="0"/>
      <w:ind w:left="1134"/>
      <w:rPr>
        <w:rFonts w:ascii="Montserrat" w:hAnsi="Montserrat"/>
        <w:sz w:val="16"/>
        <w:szCs w:val="16"/>
      </w:rPr>
    </w:pPr>
    <w:r w:rsidRPr="008403E3">
      <w:rPr>
        <w:rFonts w:ascii="Montserrat" w:hAnsi="Montserrat"/>
        <w:noProof/>
        <w:color w:val="000000" w:themeColor="text1"/>
        <w:sz w:val="16"/>
        <w:szCs w:val="16"/>
      </w:rPr>
      <w:drawing>
        <wp:anchor distT="0" distB="0" distL="114300" distR="114300" simplePos="0" relativeHeight="251659264" behindDoc="1" locked="0" layoutInCell="1" allowOverlap="1" wp14:anchorId="6309ADDF" wp14:editId="05602E0A">
          <wp:simplePos x="0" y="0"/>
          <wp:positionH relativeFrom="margin">
            <wp:posOffset>60960</wp:posOffset>
          </wp:positionH>
          <wp:positionV relativeFrom="paragraph">
            <wp:posOffset>-60325</wp:posOffset>
          </wp:positionV>
          <wp:extent cx="495300" cy="506606"/>
          <wp:effectExtent l="0" t="0" r="0" b="8255"/>
          <wp:wrapNone/>
          <wp:docPr id="10" name="Picture 10"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8403E3">
      <w:rPr>
        <w:rFonts w:ascii="Montserrat" w:hAnsi="Montserrat"/>
        <w:sz w:val="16"/>
        <w:szCs w:val="16"/>
      </w:rPr>
      <w:t xml:space="preserve">Copa - Cogeca | European Farmers European Agri-Cooperatives </w:t>
    </w:r>
  </w:p>
  <w:p w14:paraId="35255144" w14:textId="77777777" w:rsidR="00107120" w:rsidRPr="005067BB" w:rsidRDefault="00107120" w:rsidP="00107120">
    <w:pPr>
      <w:spacing w:after="0"/>
      <w:ind w:left="1134"/>
      <w:rPr>
        <w:rFonts w:ascii="Montserrat" w:hAnsi="Montserrat"/>
        <w:sz w:val="16"/>
        <w:szCs w:val="16"/>
        <w:lang w:val="fr-BE"/>
      </w:rPr>
    </w:pPr>
    <w:r w:rsidRPr="005067BB">
      <w:rPr>
        <w:rFonts w:ascii="Montserrat" w:hAnsi="Montserrat"/>
        <w:sz w:val="16"/>
        <w:szCs w:val="16"/>
        <w:lang w:val="fr-BE"/>
      </w:rPr>
      <w:t xml:space="preserve">61, Rue de Trèves | B - 1040 Bruxelles | www.copa-cogeca.eu  </w:t>
    </w:r>
  </w:p>
  <w:p w14:paraId="73AB6FE6"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12F0AE5D" w14:textId="77777777" w:rsidR="00135F43" w:rsidRDefault="00135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8C7304" w14:textId="77777777" w:rsidR="003D033F" w:rsidRPr="00716D7C" w:rsidRDefault="003D033F" w:rsidP="00716D7C">
      <w:r>
        <w:separator/>
      </w:r>
    </w:p>
  </w:footnote>
  <w:footnote w:type="continuationSeparator" w:id="0">
    <w:p w14:paraId="2CF89D6D" w14:textId="77777777" w:rsidR="003D033F" w:rsidRPr="00716D7C" w:rsidRDefault="003D033F" w:rsidP="0071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866C6" w14:textId="77777777" w:rsidR="003D1D89" w:rsidRPr="00B953B8" w:rsidRDefault="003D1D89" w:rsidP="002D57AF">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rPr>
      <w:alias w:val="Insert Logo"/>
      <w:tag w:val="Insert Logo"/>
      <w:id w:val="-1871138787"/>
      <w:picture/>
    </w:sdtPr>
    <w:sdtEndPr/>
    <w:sdtContent>
      <w:p w14:paraId="642E686A" w14:textId="77777777" w:rsidR="00135F43" w:rsidRDefault="00135F43" w:rsidP="00135F43">
        <w:pPr>
          <w:jc w:val="left"/>
          <w:rPr>
            <w:noProof/>
          </w:rPr>
        </w:pPr>
        <w:r w:rsidRPr="00716D7C">
          <w:rPr>
            <w:noProof/>
          </w:rPr>
          <w:drawing>
            <wp:inline distT="0" distB="0" distL="0" distR="0" wp14:anchorId="23B3AEE1" wp14:editId="3F48B30C">
              <wp:extent cx="2324104" cy="581025"/>
              <wp:effectExtent l="0" t="0" r="0" b="9525"/>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2754" cy="593188"/>
                      </a:xfrm>
                      <a:prstGeom prst="rect">
                        <a:avLst/>
                      </a:prstGeom>
                    </pic:spPr>
                  </pic:pic>
                </a:graphicData>
              </a:graphic>
            </wp:inline>
          </w:drawing>
        </w:r>
      </w:p>
    </w:sdtContent>
  </w:sdt>
  <w:p w14:paraId="63688D30" w14:textId="77777777" w:rsidR="00135F43" w:rsidRDefault="00135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EA082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DE2C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3EDB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768A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63C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26BB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E8AF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88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0AB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2C2D0A"/>
    <w:lvl w:ilvl="0">
      <w:start w:val="1"/>
      <w:numFmt w:val="bullet"/>
      <w:lvlText w:val=""/>
      <w:lvlJc w:val="left"/>
      <w:pPr>
        <w:tabs>
          <w:tab w:val="num" w:pos="360"/>
        </w:tabs>
        <w:ind w:left="360" w:hanging="360"/>
      </w:pPr>
      <w:rPr>
        <w:rFonts w:ascii="Symbol" w:hAnsi="Symbol" w:hint="default"/>
      </w:rPr>
    </w:lvl>
  </w:abstractNum>
  <w:num w:numId="1" w16cid:durableId="875384375">
    <w:abstractNumId w:val="9"/>
  </w:num>
  <w:num w:numId="2" w16cid:durableId="1855874924">
    <w:abstractNumId w:val="7"/>
  </w:num>
  <w:num w:numId="3" w16cid:durableId="348916683">
    <w:abstractNumId w:val="6"/>
  </w:num>
  <w:num w:numId="4" w16cid:durableId="1242330869">
    <w:abstractNumId w:val="5"/>
  </w:num>
  <w:num w:numId="5" w16cid:durableId="1799756353">
    <w:abstractNumId w:val="4"/>
  </w:num>
  <w:num w:numId="6" w16cid:durableId="168065969">
    <w:abstractNumId w:val="8"/>
  </w:num>
  <w:num w:numId="7" w16cid:durableId="1836727781">
    <w:abstractNumId w:val="3"/>
  </w:num>
  <w:num w:numId="8" w16cid:durableId="1603414516">
    <w:abstractNumId w:val="2"/>
  </w:num>
  <w:num w:numId="9" w16cid:durableId="998777433">
    <w:abstractNumId w:val="1"/>
  </w:num>
  <w:num w:numId="10" w16cid:durableId="12152368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styleLockThe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6AA"/>
    <w:rsid w:val="00006AB9"/>
    <w:rsid w:val="000356F5"/>
    <w:rsid w:val="00071DB6"/>
    <w:rsid w:val="000B1D84"/>
    <w:rsid w:val="000D2B3B"/>
    <w:rsid w:val="000D34BA"/>
    <w:rsid w:val="000E5AED"/>
    <w:rsid w:val="00100850"/>
    <w:rsid w:val="00107120"/>
    <w:rsid w:val="00117877"/>
    <w:rsid w:val="00121DB3"/>
    <w:rsid w:val="0013357E"/>
    <w:rsid w:val="00135F43"/>
    <w:rsid w:val="00146C88"/>
    <w:rsid w:val="0015598F"/>
    <w:rsid w:val="00162546"/>
    <w:rsid w:val="001648FF"/>
    <w:rsid w:val="00165DC9"/>
    <w:rsid w:val="00171312"/>
    <w:rsid w:val="00175F2B"/>
    <w:rsid w:val="001765DD"/>
    <w:rsid w:val="00182716"/>
    <w:rsid w:val="00187A93"/>
    <w:rsid w:val="001950AD"/>
    <w:rsid w:val="001A0D21"/>
    <w:rsid w:val="001E1ED9"/>
    <w:rsid w:val="001F1C55"/>
    <w:rsid w:val="002112A9"/>
    <w:rsid w:val="00215D96"/>
    <w:rsid w:val="00226FEE"/>
    <w:rsid w:val="00235A0D"/>
    <w:rsid w:val="00242DB9"/>
    <w:rsid w:val="00244682"/>
    <w:rsid w:val="002562CB"/>
    <w:rsid w:val="002606E9"/>
    <w:rsid w:val="00272E26"/>
    <w:rsid w:val="002B0FFD"/>
    <w:rsid w:val="002D4EA5"/>
    <w:rsid w:val="002D57AF"/>
    <w:rsid w:val="002E02A5"/>
    <w:rsid w:val="003126C2"/>
    <w:rsid w:val="00327F42"/>
    <w:rsid w:val="003318A3"/>
    <w:rsid w:val="00341D97"/>
    <w:rsid w:val="003503C8"/>
    <w:rsid w:val="003557C1"/>
    <w:rsid w:val="003747AC"/>
    <w:rsid w:val="00380165"/>
    <w:rsid w:val="0039774E"/>
    <w:rsid w:val="003B1D9A"/>
    <w:rsid w:val="003B68CB"/>
    <w:rsid w:val="003C0EEB"/>
    <w:rsid w:val="003C4C18"/>
    <w:rsid w:val="003D033F"/>
    <w:rsid w:val="003D1D89"/>
    <w:rsid w:val="003F44AB"/>
    <w:rsid w:val="00445C22"/>
    <w:rsid w:val="00467BDE"/>
    <w:rsid w:val="00486A5D"/>
    <w:rsid w:val="004C39C3"/>
    <w:rsid w:val="004D1FA4"/>
    <w:rsid w:val="004F6EE0"/>
    <w:rsid w:val="005067BB"/>
    <w:rsid w:val="005202ED"/>
    <w:rsid w:val="00553C59"/>
    <w:rsid w:val="0056456D"/>
    <w:rsid w:val="00590988"/>
    <w:rsid w:val="00592F70"/>
    <w:rsid w:val="005E5961"/>
    <w:rsid w:val="00600ED3"/>
    <w:rsid w:val="00607BB2"/>
    <w:rsid w:val="00614B2D"/>
    <w:rsid w:val="00641635"/>
    <w:rsid w:val="006662C9"/>
    <w:rsid w:val="00671B34"/>
    <w:rsid w:val="006772EB"/>
    <w:rsid w:val="00681DA3"/>
    <w:rsid w:val="006A4601"/>
    <w:rsid w:val="006B673C"/>
    <w:rsid w:val="006B74EB"/>
    <w:rsid w:val="006C0583"/>
    <w:rsid w:val="006C4A88"/>
    <w:rsid w:val="006D70A8"/>
    <w:rsid w:val="006E59B7"/>
    <w:rsid w:val="006F5CEF"/>
    <w:rsid w:val="00716D7C"/>
    <w:rsid w:val="007306AC"/>
    <w:rsid w:val="00734E47"/>
    <w:rsid w:val="00755664"/>
    <w:rsid w:val="007556F3"/>
    <w:rsid w:val="00756DEA"/>
    <w:rsid w:val="00767438"/>
    <w:rsid w:val="00777A2D"/>
    <w:rsid w:val="0078288C"/>
    <w:rsid w:val="007844E9"/>
    <w:rsid w:val="007915EA"/>
    <w:rsid w:val="007B5E6E"/>
    <w:rsid w:val="007B6D94"/>
    <w:rsid w:val="007B7735"/>
    <w:rsid w:val="007C5E9B"/>
    <w:rsid w:val="007F3E4D"/>
    <w:rsid w:val="00800A86"/>
    <w:rsid w:val="00805042"/>
    <w:rsid w:val="00817677"/>
    <w:rsid w:val="00850375"/>
    <w:rsid w:val="00851336"/>
    <w:rsid w:val="00860527"/>
    <w:rsid w:val="00864920"/>
    <w:rsid w:val="00867FA8"/>
    <w:rsid w:val="00871AD7"/>
    <w:rsid w:val="008816F4"/>
    <w:rsid w:val="008A0BFA"/>
    <w:rsid w:val="008C0429"/>
    <w:rsid w:val="008C0994"/>
    <w:rsid w:val="008E7E54"/>
    <w:rsid w:val="008F3AB6"/>
    <w:rsid w:val="008F4138"/>
    <w:rsid w:val="009000CA"/>
    <w:rsid w:val="00901C69"/>
    <w:rsid w:val="00903528"/>
    <w:rsid w:val="0090748C"/>
    <w:rsid w:val="00922B6D"/>
    <w:rsid w:val="00925C9C"/>
    <w:rsid w:val="00941D98"/>
    <w:rsid w:val="00947501"/>
    <w:rsid w:val="00955DDE"/>
    <w:rsid w:val="00990273"/>
    <w:rsid w:val="009A3999"/>
    <w:rsid w:val="009A78D2"/>
    <w:rsid w:val="009D163E"/>
    <w:rsid w:val="009D40C9"/>
    <w:rsid w:val="009F1163"/>
    <w:rsid w:val="00A1126D"/>
    <w:rsid w:val="00A20342"/>
    <w:rsid w:val="00A31B3C"/>
    <w:rsid w:val="00A63781"/>
    <w:rsid w:val="00A9463E"/>
    <w:rsid w:val="00AE5E6F"/>
    <w:rsid w:val="00AF6D18"/>
    <w:rsid w:val="00B013FC"/>
    <w:rsid w:val="00B01B09"/>
    <w:rsid w:val="00B22284"/>
    <w:rsid w:val="00B37D8B"/>
    <w:rsid w:val="00B572F1"/>
    <w:rsid w:val="00B631E7"/>
    <w:rsid w:val="00B650F0"/>
    <w:rsid w:val="00B70EDD"/>
    <w:rsid w:val="00B714A2"/>
    <w:rsid w:val="00B77564"/>
    <w:rsid w:val="00B828EF"/>
    <w:rsid w:val="00B953B8"/>
    <w:rsid w:val="00BA622B"/>
    <w:rsid w:val="00BC42AC"/>
    <w:rsid w:val="00BE0D6B"/>
    <w:rsid w:val="00BE22AC"/>
    <w:rsid w:val="00C20330"/>
    <w:rsid w:val="00C26FE0"/>
    <w:rsid w:val="00C435EA"/>
    <w:rsid w:val="00C51DE9"/>
    <w:rsid w:val="00C5271A"/>
    <w:rsid w:val="00C544BA"/>
    <w:rsid w:val="00CA4479"/>
    <w:rsid w:val="00CA4F69"/>
    <w:rsid w:val="00CC4394"/>
    <w:rsid w:val="00CE19D7"/>
    <w:rsid w:val="00CF4B85"/>
    <w:rsid w:val="00CF7B23"/>
    <w:rsid w:val="00D10189"/>
    <w:rsid w:val="00D1533B"/>
    <w:rsid w:val="00D15F84"/>
    <w:rsid w:val="00D239FF"/>
    <w:rsid w:val="00D407DE"/>
    <w:rsid w:val="00D66617"/>
    <w:rsid w:val="00D72C78"/>
    <w:rsid w:val="00D9547E"/>
    <w:rsid w:val="00DE77B5"/>
    <w:rsid w:val="00DF6217"/>
    <w:rsid w:val="00E05511"/>
    <w:rsid w:val="00E2211C"/>
    <w:rsid w:val="00E510B1"/>
    <w:rsid w:val="00E618D6"/>
    <w:rsid w:val="00E6727E"/>
    <w:rsid w:val="00E72924"/>
    <w:rsid w:val="00E9016C"/>
    <w:rsid w:val="00E92FBE"/>
    <w:rsid w:val="00E95D41"/>
    <w:rsid w:val="00EA132D"/>
    <w:rsid w:val="00F145A0"/>
    <w:rsid w:val="00F25A49"/>
    <w:rsid w:val="00F4320D"/>
    <w:rsid w:val="00F51866"/>
    <w:rsid w:val="00F52C33"/>
    <w:rsid w:val="00F53D64"/>
    <w:rsid w:val="00F63519"/>
    <w:rsid w:val="00F96720"/>
    <w:rsid w:val="00FC7250"/>
    <w:rsid w:val="00FD36AA"/>
    <w:rsid w:val="00FE486D"/>
  </w:rsids>
  <m:mathPr>
    <m:mathFont m:val="Cambria Math"/>
    <m:brkBin m:val="before"/>
    <m:brkBinSub m:val="--"/>
    <m:smallFrac m:val="0"/>
    <m:dispDef/>
    <m:lMargin m:val="0"/>
    <m:rMargin m:val="0"/>
    <m:defJc m:val="centerGroup"/>
    <m:wrapIndent m:val="1440"/>
    <m:intLim m:val="subSup"/>
    <m:naryLim m:val="undOvr"/>
  </m:mathPr>
  <w:themeFontLang w:val="en-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92404"/>
  <w15:chartTrackingRefBased/>
  <w15:docId w15:val="{9CD00FF3-5044-4A4F-A0AE-B200D10213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BE"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1E1ED9"/>
    <w:pPr>
      <w:spacing w:line="276" w:lineRule="auto"/>
      <w:jc w:val="both"/>
    </w:pPr>
    <w:rPr>
      <w:rFonts w:ascii="Montserrat Light" w:hAnsi="Montserrat Light"/>
      <w:color w:val="404040" w:themeColor="text1" w:themeTint="BF"/>
      <w:lang w:val="en-GB"/>
    </w:rPr>
  </w:style>
  <w:style w:type="paragraph" w:styleId="Heading1">
    <w:name w:val="heading 1"/>
    <w:basedOn w:val="Normal"/>
    <w:next w:val="Normal"/>
    <w:link w:val="Heading1Char"/>
    <w:uiPriority w:val="9"/>
    <w:qFormat/>
    <w:locked/>
    <w:rsid w:val="00867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locked/>
    <w:rsid w:val="00182716"/>
    <w:pPr>
      <w:spacing w:before="100" w:beforeAutospacing="1" w:after="100" w:afterAutospacing="1" w:line="240" w:lineRule="auto"/>
    </w:pPr>
    <w:rPr>
      <w:rFonts w:ascii="Times New Roman" w:eastAsia="Times New Roman" w:hAnsi="Times New Roman" w:cs="Times New Roman"/>
      <w:sz w:val="24"/>
      <w:szCs w:val="24"/>
      <w:lang w:eastAsia="en-BE"/>
    </w:rPr>
  </w:style>
  <w:style w:type="character" w:styleId="Hyperlink">
    <w:name w:val="Hyperlink"/>
    <w:basedOn w:val="DefaultParagraphFont"/>
    <w:uiPriority w:val="99"/>
    <w:unhideWhenUsed/>
    <w:qFormat/>
    <w:rsid w:val="00DF6217"/>
    <w:rPr>
      <w:color w:val="6B7213"/>
      <w:u w:val="single"/>
    </w:rPr>
  </w:style>
  <w:style w:type="character" w:styleId="UnresolvedMention">
    <w:name w:val="Unresolved Mention"/>
    <w:basedOn w:val="DefaultParagraphFont"/>
    <w:uiPriority w:val="99"/>
    <w:semiHidden/>
    <w:unhideWhenUsed/>
    <w:locked/>
    <w:rsid w:val="00903528"/>
    <w:rPr>
      <w:color w:val="605E5C"/>
      <w:shd w:val="clear" w:color="auto" w:fill="E1DFDD"/>
    </w:rPr>
  </w:style>
  <w:style w:type="paragraph" w:styleId="Header">
    <w:name w:val="header"/>
    <w:basedOn w:val="Normal"/>
    <w:link w:val="HeaderChar"/>
    <w:uiPriority w:val="99"/>
    <w:unhideWhenUsed/>
    <w:locked/>
    <w:rsid w:val="00006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AB9"/>
  </w:style>
  <w:style w:type="paragraph" w:styleId="Footer">
    <w:name w:val="footer"/>
    <w:basedOn w:val="Normal"/>
    <w:link w:val="FooterChar"/>
    <w:uiPriority w:val="99"/>
    <w:unhideWhenUsed/>
    <w:locked/>
    <w:rsid w:val="00006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AB9"/>
  </w:style>
  <w:style w:type="table" w:styleId="TableGrid">
    <w:name w:val="Table Grid"/>
    <w:basedOn w:val="TableNormal"/>
    <w:uiPriority w:val="39"/>
    <w:locked/>
    <w:rsid w:val="00E67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F63519"/>
    <w:rPr>
      <w:color w:val="808080"/>
    </w:rPr>
  </w:style>
  <w:style w:type="character" w:customStyle="1" w:styleId="CCType">
    <w:name w:val="CC Type"/>
    <w:uiPriority w:val="1"/>
    <w:qFormat/>
    <w:rsid w:val="00F145A0"/>
    <w:rPr>
      <w:rFonts w:ascii="Montserrat" w:hAnsi="Montserrat"/>
      <w:b/>
      <w:bCs/>
      <w:color w:val="CA6D05"/>
      <w:sz w:val="36"/>
    </w:rPr>
  </w:style>
  <w:style w:type="character" w:customStyle="1" w:styleId="CCTitle">
    <w:name w:val="CC Title"/>
    <w:uiPriority w:val="1"/>
    <w:qFormat/>
    <w:rsid w:val="006C4A88"/>
    <w:rPr>
      <w:rFonts w:ascii="Montserrat" w:hAnsi="Montserrat"/>
      <w:b/>
      <w:color w:val="767171" w:themeColor="background2" w:themeShade="80"/>
      <w:sz w:val="36"/>
    </w:rPr>
  </w:style>
  <w:style w:type="character" w:customStyle="1" w:styleId="Heading1Char">
    <w:name w:val="Heading 1 Char"/>
    <w:basedOn w:val="DefaultParagraphFont"/>
    <w:link w:val="Heading1"/>
    <w:uiPriority w:val="9"/>
    <w:rsid w:val="00867FA8"/>
    <w:rPr>
      <w:rFonts w:asciiTheme="majorHAnsi" w:eastAsiaTheme="majorEastAsia" w:hAnsiTheme="majorHAnsi" w:cstheme="majorBidi"/>
      <w:color w:val="2F5496" w:themeColor="accent1" w:themeShade="BF"/>
      <w:sz w:val="32"/>
      <w:szCs w:val="32"/>
    </w:rPr>
  </w:style>
  <w:style w:type="character" w:customStyle="1" w:styleId="CCNormal">
    <w:name w:val="CC Normal"/>
    <w:uiPriority w:val="1"/>
    <w:qFormat/>
    <w:rsid w:val="009D163E"/>
    <w:rPr>
      <w:rFonts w:ascii="Montserrat" w:hAnsi="Montserrat"/>
      <w:color w:val="3B3838" w:themeColor="background2" w:themeShade="40"/>
      <w:sz w:val="22"/>
    </w:rPr>
  </w:style>
  <w:style w:type="paragraph" w:styleId="Index5">
    <w:name w:val="index 5"/>
    <w:basedOn w:val="Normal"/>
    <w:next w:val="Normal"/>
    <w:autoRedefine/>
    <w:uiPriority w:val="99"/>
    <w:unhideWhenUsed/>
    <w:locked/>
    <w:rsid w:val="00777A2D"/>
    <w:pPr>
      <w:spacing w:after="0" w:line="240" w:lineRule="auto"/>
      <w:ind w:left="1100" w:hanging="220"/>
    </w:pPr>
  </w:style>
  <w:style w:type="paragraph" w:customStyle="1" w:styleId="CCDocBody">
    <w:name w:val="CC Doc Body"/>
    <w:basedOn w:val="NormalWeb"/>
    <w:link w:val="CCDocBodyChar"/>
    <w:qFormat/>
    <w:locked/>
    <w:rsid w:val="002E02A5"/>
    <w:pPr>
      <w:shd w:val="clear" w:color="auto" w:fill="FFFFFF"/>
      <w:spacing w:before="0" w:beforeAutospacing="0" w:line="276" w:lineRule="auto"/>
    </w:pPr>
    <w:rPr>
      <w:rFonts w:ascii="Montserrat Light" w:eastAsiaTheme="minorHAnsi" w:hAnsi="Montserrat Light" w:cstheme="minorBidi"/>
      <w:color w:val="595959" w:themeColor="text1" w:themeTint="A6"/>
      <w:sz w:val="22"/>
      <w:szCs w:val="22"/>
      <w:lang w:eastAsia="en-US"/>
    </w:rPr>
  </w:style>
  <w:style w:type="character" w:customStyle="1" w:styleId="NormalWebChar">
    <w:name w:val="Normal (Web) Char"/>
    <w:basedOn w:val="DefaultParagraphFont"/>
    <w:link w:val="NormalWeb"/>
    <w:uiPriority w:val="99"/>
    <w:rsid w:val="00467BDE"/>
    <w:rPr>
      <w:rFonts w:ascii="Times New Roman" w:eastAsia="Times New Roman" w:hAnsi="Times New Roman" w:cs="Times New Roman"/>
      <w:sz w:val="24"/>
      <w:szCs w:val="24"/>
      <w:lang w:eastAsia="en-BE"/>
    </w:rPr>
  </w:style>
  <w:style w:type="character" w:customStyle="1" w:styleId="CCSubtitle">
    <w:name w:val="CC Subtitle"/>
    <w:basedOn w:val="DefaultParagraphFont"/>
    <w:uiPriority w:val="1"/>
    <w:qFormat/>
    <w:rsid w:val="009D163E"/>
    <w:rPr>
      <w:rFonts w:ascii="Montserrat" w:hAnsi="Montserrat"/>
      <w:b/>
      <w:color w:val="7F7F7F" w:themeColor="text1" w:themeTint="80"/>
      <w:sz w:val="22"/>
    </w:rPr>
  </w:style>
  <w:style w:type="paragraph" w:styleId="NoSpacing">
    <w:name w:val="No Spacing"/>
    <w:uiPriority w:val="1"/>
    <w:qFormat/>
    <w:rsid w:val="00860527"/>
    <w:pPr>
      <w:spacing w:after="0" w:line="240" w:lineRule="auto"/>
    </w:pPr>
    <w:rPr>
      <w:rFonts w:ascii="Montserrat Light" w:hAnsi="Montserrat Light"/>
      <w:color w:val="404040" w:themeColor="text1" w:themeTint="BF"/>
    </w:rPr>
  </w:style>
  <w:style w:type="character" w:customStyle="1" w:styleId="CCDocBodyChar">
    <w:name w:val="CC Doc Body Char"/>
    <w:basedOn w:val="NormalWebChar"/>
    <w:link w:val="CCDocBody"/>
    <w:rsid w:val="002E02A5"/>
    <w:rPr>
      <w:rFonts w:ascii="Montserrat Light" w:eastAsia="Times New Roman" w:hAnsi="Montserrat Light" w:cs="Times New Roman"/>
      <w:color w:val="595959" w:themeColor="text1" w:themeTint="A6"/>
      <w:sz w:val="24"/>
      <w:szCs w:val="24"/>
      <w:shd w:val="clear" w:color="auto" w:fill="FFFFFF"/>
      <w:lang w:eastAsia="en-BE"/>
    </w:rPr>
  </w:style>
  <w:style w:type="character" w:customStyle="1" w:styleId="CCNoSpacing">
    <w:name w:val="CC No Spacing"/>
    <w:basedOn w:val="DefaultParagraphFont"/>
    <w:uiPriority w:val="1"/>
    <w:qFormat/>
    <w:rsid w:val="003F44AB"/>
    <w:rPr>
      <w:rFonts w:ascii="Montserrat Light" w:hAnsi="Montserrat Light"/>
      <w:sz w:val="22"/>
    </w:rPr>
  </w:style>
  <w:style w:type="character" w:customStyle="1" w:styleId="CCBody">
    <w:name w:val="CC Body"/>
    <w:uiPriority w:val="1"/>
    <w:qFormat/>
    <w:rsid w:val="00135F43"/>
    <w:rPr>
      <w:rFonts w:ascii="Montserrat Light" w:eastAsiaTheme="minorHAnsi" w:hAnsi="Montserrat Light" w:cstheme="minorBidi"/>
      <w:color w:val="58595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621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pa-cogeca.us19.list-manage.com/unsubscribe?u=5371341183d4c12ce11c119f5&amp;id=6d3072a5f7&amp;e=%5bUNIQID%5d&amp;c=d1f96d5be5"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jean-baptiste.boucher@copa-cogeca.eu"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a-cogeca.eu"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jotform.com/copacogeca/press-release-subscription"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pwid2174.sharepoint.com/sites/templates/agrihub_templates/13.%20Press%20Publication/Press%20Publication%20Template%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12D90012AD405E8A4412403C16A962"/>
        <w:category>
          <w:name w:val="General"/>
          <w:gallery w:val="placeholder"/>
        </w:category>
        <w:types>
          <w:type w:val="bbPlcHdr"/>
        </w:types>
        <w:behaviors>
          <w:behavior w:val="content"/>
        </w:behaviors>
        <w:guid w:val="{0D024BC4-BD3F-4E9F-8EF4-7179AAB8091A}"/>
      </w:docPartPr>
      <w:docPartBody>
        <w:p w:rsidR="00246A10" w:rsidRDefault="00246A10">
          <w:pPr>
            <w:pStyle w:val="5C12D90012AD405E8A4412403C16A962"/>
          </w:pPr>
          <w:r w:rsidRPr="007E5A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A10"/>
    <w:rsid w:val="002112A9"/>
    <w:rsid w:val="00246A10"/>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BE" w:eastAsia="en-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3D4CC1925414F54B46C5BDD592CDF64">
    <w:name w:val="A3D4CC1925414F54B46C5BDD592CDF64"/>
  </w:style>
  <w:style w:type="paragraph" w:customStyle="1" w:styleId="4D58351CAC184413AD450E4678D48B1F">
    <w:name w:val="4D58351CAC184413AD450E4678D48B1F"/>
  </w:style>
  <w:style w:type="paragraph" w:customStyle="1" w:styleId="75E04C75538A463A9545A4481C8C479A">
    <w:name w:val="75E04C75538A463A9545A4481C8C479A"/>
  </w:style>
  <w:style w:type="paragraph" w:customStyle="1" w:styleId="5C12D90012AD405E8A4412403C16A962">
    <w:name w:val="5C12D90012AD405E8A4412403C16A9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3F1E44D11FB5541B54532D5B8D19464" ma:contentTypeVersion="4" ma:contentTypeDescription="Create a new document." ma:contentTypeScope="" ma:versionID="7f91bdcaff27088b04d97f8bef19a965">
  <xsd:schema xmlns:xsd="http://www.w3.org/2001/XMLSchema" xmlns:xs="http://www.w3.org/2001/XMLSchema" xmlns:p="http://schemas.microsoft.com/office/2006/metadata/properties" xmlns:ns2="b073dc0b-c155-4f91-94b4-670be88b0342" targetNamespace="http://schemas.microsoft.com/office/2006/metadata/properties" ma:root="true" ma:fieldsID="cdbf1ba178e5364e16717c1186c56f59" ns2:_="">
    <xsd:import namespace="b073dc0b-c155-4f91-94b4-670be88b03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3dc0b-c155-4f91-94b4-670be88b0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67F1E7-44CE-43A9-BAA8-65E9538129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B0BD93-E772-4A0D-B8D0-920B12D6D4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3dc0b-c155-4f91-94b4-670be88b0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3B4C95-DDE0-473F-A31A-A404541D3FC9}">
  <ds:schemaRefs>
    <ds:schemaRef ds:uri="http://schemas.openxmlformats.org/officeDocument/2006/bibliography"/>
  </ds:schemaRefs>
</ds:datastoreItem>
</file>

<file path=customXml/itemProps4.xml><?xml version="1.0" encoding="utf-8"?>
<ds:datastoreItem xmlns:ds="http://schemas.openxmlformats.org/officeDocument/2006/customXml" ds:itemID="{3DD96C3E-159D-44E1-A9B1-BF52AB020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Press%20Publication%20Template%202026.dotx</Template>
  <TotalTime>22</TotalTime>
  <Pages>2</Pages>
  <Words>633</Words>
  <Characters>3676</Characters>
  <Application>Microsoft Office Word</Application>
  <DocSecurity>0</DocSecurity>
  <Lines>72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Maëlle Mabecque</dc:creator>
  <cp:keywords/>
  <dc:description/>
  <cp:lastModifiedBy/>
  <cp:revision>1</cp:revision>
  <dcterms:created xsi:type="dcterms:W3CDTF">2026-09-15T12:00:00Z</dcterms:created>
  <dcterms:modified xsi:type="dcterms:W3CDTF">1601-01-01T00:00:00Z</dcterms:modified>
</cp:coreProperties>
</file>

<file path=docProps/custom.xml><?xml version="1.0" encoding="utf-8"?>
<op:Properties xmlns:vt="http://schemas.openxmlformats.org/officeDocument/2006/docPropsVTypes" xmlns:op="http://schemas.openxmlformats.org/officeDocument/2006/custom-properties"/>
</file>