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BD1160" w14:textId="77777777" w:rsidR="00D72C78" w:rsidRDefault="00D72C78" w:rsidP="00990273">
      <w:pPr>
        <w:jc w:val="right"/>
      </w:pPr>
    </w:p>
    <w:p w14:paraId="525073E7" w14:textId="31632CEE" w:rsidR="000356F5" w:rsidRPr="000356F5" w:rsidRDefault="00767438" w:rsidP="000356F5">
      <w:pPr>
        <w:spacing w:after="0"/>
        <w:rPr>
          <w:rFonts w:ascii="Montserrat" w:hAnsi="Montserrat"/>
        </w:rPr>
      </w:pPr>
      <w:r>
        <w:rPr>
          <w:rStyle w:val="CCNormal"/>
        </w:rPr>
        <w:t>Ref.:</w:t>
      </w:r>
      <w:r>
        <w:t xml:space="preserve"> </w:t>
      </w:r>
      <w:r w:rsidR="00380165">
        <w:rPr>
          <w:rFonts w:ascii="Montserrat" w:hAnsi="Montserrat"/>
        </w:rPr>
        <w:fldChar w:fldCharType="begin"/>
      </w:r>
      <w:r w:rsidR="00F145A0" w:rsidRPr="00F145A0">
        <w:rPr>
          <w:rFonts w:ascii="Montserrat" w:hAnsi="Montserrat"/>
        </w:rPr>
        <w:instrText>DOCPROPERTY PWReference</w:instrText>
      </w:r>
      <w:r w:rsidR="00380165">
        <w:rPr>
          <w:rFonts w:ascii="Montserrat" w:hAnsi="Montserrat"/>
        </w:rPr>
        <w:fldChar w:fldCharType="separate"/>
      </w:r>
      <w:r w:rsidR="00EF04A9">
        <w:rPr>
          <w:rFonts w:ascii="Montserrat" w:hAnsi="Montserrat"/>
        </w:rPr>
        <w:t>COMM(26)02069[1]</w:t>
      </w:r>
      <w:r w:rsidR="00380165">
        <w:rPr>
          <w:rFonts w:ascii="Montserrat" w:hAnsi="Montserrat"/>
        </w:rPr>
        <w:fldChar w:fldCharType="end"/>
      </w:r>
      <w:r>
        <w:rPr>
          <w:rFonts w:ascii="Montserrat" w:hAnsi="Montserrat"/>
        </w:rPr>
        <w:tab/>
      </w:r>
      <w:r>
        <w:rPr>
          <w:rFonts w:ascii="Montserrat" w:hAnsi="Montserrat"/>
        </w:rPr>
        <w:tab/>
      </w:r>
      <w:r>
        <w:rPr>
          <w:rFonts w:ascii="Montserrat" w:hAnsi="Montserrat"/>
        </w:rPr>
        <w:tab/>
      </w:r>
    </w:p>
    <w:p w14:paraId="737B5190" w14:textId="332EF568" w:rsidR="00767438" w:rsidRPr="00734E47" w:rsidRDefault="00FD36AA" w:rsidP="000356F5">
      <w:pPr>
        <w:spacing w:after="0"/>
      </w:pPr>
      <w:r>
        <w:rPr>
          <w:rStyle w:val="CCNormal"/>
        </w:rPr>
        <w:t>El 15 de septiembre de 2026</w:t>
      </w:r>
    </w:p>
    <w:p w14:paraId="5CF4E9B0" w14:textId="77777777" w:rsidR="000356F5" w:rsidRDefault="000356F5" w:rsidP="00B22284">
      <w:pPr>
        <w:rPr>
          <w:rStyle w:val="CCType"/>
        </w:rPr>
      </w:pPr>
    </w:p>
    <w:p w14:paraId="3AB5DFD3" w14:textId="20E033A6" w:rsidR="00182716" w:rsidRPr="00B37D8B" w:rsidRDefault="00FD36AA" w:rsidP="009A78D2">
      <w:pPr>
        <w:jc w:val="left"/>
        <w:rPr>
          <w:rStyle w:val="CCType"/>
        </w:rPr>
      </w:pPr>
      <w:r>
        <w:rPr>
          <w:rStyle w:val="CCType"/>
        </w:rPr>
        <w:t>Comunicado de prensa</w:t>
      </w:r>
    </w:p>
    <w:p w14:paraId="7E26395B" w14:textId="77777777" w:rsidR="00FD36AA" w:rsidRDefault="00FD36AA" w:rsidP="00162546">
      <w:pPr>
        <w:rPr>
          <w:rStyle w:val="CCTitle"/>
        </w:rPr>
      </w:pPr>
      <w:r>
        <w:rPr>
          <w:rStyle w:val="CCTitle"/>
        </w:rPr>
        <w:t>Desazón en el seno del Copa y de la Cogeca tras el rechazo del Parlamento Europeo del mecanismo único de salvaguardia establecido en la revisión del MAFC</w:t>
      </w:r>
    </w:p>
    <w:p w14:paraId="0B56ECCC" w14:textId="77777777" w:rsidR="00162546" w:rsidRDefault="00162546" w:rsidP="00162546">
      <w:pPr>
        <w:rPr>
          <w:rStyle w:val="CCSubtitle"/>
        </w:rPr>
      </w:pPr>
      <w:r>
        <w:rPr>
          <w:rStyle w:val="CCSubtitle"/>
        </w:rPr>
        <w:t>Hoy, en sesión plenaria, el Parlamento Europeo rechazó el «artículo 27 bis» de la revisión del Mecanismo de ajuste en frontera por las emisiones de carbono (MAFC o CBAM, por sus siglas en inglés). Con esto, dicha institución pone punto final a la única vía de establecer una salvaguardia temporal que podría haber protegido a los agricultores y ganaderos del impacto de los precios astronómicos de los fertilizantes en tiempos de crisis. En un momento en el que los precios de los fertilizantes siguen siendo elevados y las tensiones geopolíticas ejercen presión adicional sobre los mercados de la energía y los fertilizantes, esta decisión resulta lisa y llanamente incomprensible.</w:t>
      </w:r>
    </w:p>
    <w:p w14:paraId="1F021CF0" w14:textId="0D297AC1" w:rsidR="00162546" w:rsidRPr="00162546" w:rsidRDefault="00162546" w:rsidP="00162546">
      <w:pPr>
        <w:rPr>
          <w:rFonts w:ascii="Montserrat" w:hAnsi="Montserrat"/>
          <w:color w:val="3B3838" w:themeColor="background2" w:themeShade="40"/>
          <w:sz w:val="20"/>
          <w:szCs w:val="20"/>
        </w:rPr>
      </w:pPr>
      <w:r>
        <w:rPr>
          <w:rFonts w:ascii="Montserrat" w:hAnsi="Montserrat"/>
          <w:color w:val="3B3838" w:themeColor="background2" w:themeShade="40"/>
          <w:sz w:val="20"/>
        </w:rPr>
        <w:t>Los productores agropecuarios europeos ya se enfrentan a una situación económica sumamente difícil, con el aumento de los costes de los insumos, las pérdidas relacionadas con las condiciones meteorológicas y la creciente incertidumbre en los mercados internacionales. Necesitan no solo respuestas por parte de las instituciones de la UE, sino también una señal positiva ahora que nos adentramos en la próxima campaña de producción. Los precios de los fertilizantes en Europa se mantienen muy por encima de las respectivas medias históricas, mientras que las tensiones en torno al estrecho de Ormuz siguen aumentando la incertidumbre.</w:t>
      </w:r>
    </w:p>
    <w:p w14:paraId="2F1CD4B7" w14:textId="77777777" w:rsidR="00162546" w:rsidRPr="00162546" w:rsidRDefault="00162546" w:rsidP="00162546">
      <w:pPr>
        <w:rPr>
          <w:rFonts w:ascii="Montserrat" w:hAnsi="Montserrat"/>
          <w:color w:val="3B3838" w:themeColor="background2" w:themeShade="40"/>
          <w:sz w:val="20"/>
          <w:szCs w:val="20"/>
        </w:rPr>
      </w:pPr>
      <w:r>
        <w:rPr>
          <w:rFonts w:ascii="Montserrat" w:hAnsi="Montserrat"/>
          <w:color w:val="3B3838" w:themeColor="background2" w:themeShade="40"/>
          <w:sz w:val="20"/>
        </w:rPr>
        <w:t xml:space="preserve">En este contexto, la supresión del artículo 27 bis, que </w:t>
      </w:r>
      <w:r>
        <w:rPr>
          <w:rFonts w:ascii="Montserrat" w:hAnsi="Montserrat"/>
          <w:i/>
          <w:iCs/>
          <w:color w:val="3B3838" w:themeColor="background2" w:themeShade="40"/>
          <w:sz w:val="20"/>
        </w:rPr>
        <w:t>a priori</w:t>
      </w:r>
      <w:r>
        <w:rPr>
          <w:rFonts w:ascii="Montserrat" w:hAnsi="Montserrat"/>
          <w:color w:val="3B3838" w:themeColor="background2" w:themeShade="40"/>
          <w:sz w:val="20"/>
        </w:rPr>
        <w:t xml:space="preserve"> había propuesto la Comisión como medida correctiva, deja a los agricultores totalmente expuestos a los costes adicionales generados por el MAFC, incluso en circunstancias excepcionales en las que los precios de los fertilizantes ya se están disparando. Asimismo, resulta más alarmante aún si se tiene en cuenta que los fertilizantes siguen figurando entre los mayores costes de los insumos de la agricultura europea y que, para muchos agricultores dedicados a los cultivos herbáceos, representan el mayor gasto de producción. Sin la posibilidad de suspender el mecanismo durante perturbaciones graves del mercado, el MAFC no hará sino agravar las crisis en lugar de amortiguar su impacto.</w:t>
      </w:r>
    </w:p>
    <w:p w14:paraId="00194CCC" w14:textId="77777777" w:rsidR="00162546" w:rsidRPr="00162546" w:rsidRDefault="00162546" w:rsidP="00162546">
      <w:pPr>
        <w:rPr>
          <w:rFonts w:ascii="Montserrat" w:hAnsi="Montserrat"/>
          <w:color w:val="3B3838" w:themeColor="background2" w:themeShade="40"/>
          <w:sz w:val="20"/>
          <w:szCs w:val="20"/>
        </w:rPr>
      </w:pPr>
      <w:r>
        <w:rPr>
          <w:rFonts w:ascii="Montserrat" w:hAnsi="Montserrat"/>
          <w:color w:val="3B3838" w:themeColor="background2" w:themeShade="40"/>
          <w:sz w:val="20"/>
        </w:rPr>
        <w:lastRenderedPageBreak/>
        <w:t>Al respaldar un enfoque impulsado por la industria sin ofrecer una protección significativa a los productores agroganaderos, lo que hace esta decisión no es sino socavar la capacidad productiva de Europa y dejar a los agricultores cada vez más expuestos en un mercado que dista mucho de ser transparente. En última instancia, las consecuencias no se limitarán a las explotaciones agropecuarias: el aumento de los costes de producción se repercutirá a los precios de los alimentos y, en última instancia, a los consumidores. En un momento en el que el coste de la vida constituye ya una de las principales preocupaciones para los ciudadanos de la Unión Europea, la votación de hoy hace claramente la vista gorda a esta realidad.</w:t>
      </w:r>
    </w:p>
    <w:p w14:paraId="65A3D931" w14:textId="77777777" w:rsidR="00162546" w:rsidRPr="00162546" w:rsidRDefault="00162546" w:rsidP="00162546">
      <w:pPr>
        <w:rPr>
          <w:rFonts w:ascii="Montserrat" w:hAnsi="Montserrat"/>
          <w:color w:val="3B3838" w:themeColor="background2" w:themeShade="40"/>
          <w:sz w:val="20"/>
          <w:szCs w:val="20"/>
        </w:rPr>
      </w:pPr>
      <w:r>
        <w:rPr>
          <w:rFonts w:ascii="Montserrat" w:hAnsi="Montserrat"/>
          <w:color w:val="3B3838" w:themeColor="background2" w:themeShade="40"/>
          <w:sz w:val="20"/>
        </w:rPr>
        <w:t>La desazón entorno a la citada decisión resulta aún mayor si se contempla que existen soluciones más equilibradas que podrían haberse escogido. Habría sido perfectamente posible mantener los objetivos de fomentar la descarbonización y la competitividad de la industria europea de fertilizantes, al tiempo que se implanta una medida de protección específica y temporal frente a la crisis para los agricultores. Con un enfoque tal se habría consolidado la resiliencia de toda la cadena agroalimentaria sin socavar los objetivos a largo plazo del MAFC.</w:t>
      </w:r>
    </w:p>
    <w:p w14:paraId="59D017A6" w14:textId="77777777" w:rsidR="00162546" w:rsidRPr="00162546" w:rsidRDefault="00162546" w:rsidP="00162546">
      <w:pPr>
        <w:rPr>
          <w:rFonts w:ascii="Montserrat" w:hAnsi="Montserrat"/>
          <w:color w:val="3B3838" w:themeColor="background2" w:themeShade="40"/>
          <w:sz w:val="20"/>
          <w:szCs w:val="20"/>
        </w:rPr>
      </w:pPr>
      <w:r>
        <w:rPr>
          <w:rFonts w:ascii="Montserrat" w:hAnsi="Montserrat"/>
          <w:color w:val="3B3838" w:themeColor="background2" w:themeShade="40"/>
          <w:sz w:val="20"/>
        </w:rPr>
        <w:t>Permitir que la Comisión reasigne los ingresos del MAFC para apoyar a los agricultores y ganaderos en tiempos de crisis no sería más que un parche. Lo mismo ocurre con la propuesta de incluir los cereales destinados a la exportación en el Fondo Temporal de Descarbonización, que solo beneficiaría a los cereales destinados a la exportación, dejando a la mayor parte del mercado interior de cultivos de la UE sin apoyo para compensar los efectos del MAFC. Por otra parte, está previsto que el fondo tenga una duración de solo dos años, mientras que el MAFC es un mecanismo permanente cuyos costes se prevé que aumenten progresivamente hasta 2034.</w:t>
      </w:r>
    </w:p>
    <w:p w14:paraId="6654058B" w14:textId="5BFEDE92" w:rsidR="00925C9C" w:rsidRPr="00235A0D" w:rsidRDefault="00162546" w:rsidP="00235A0D">
      <w:r>
        <w:rPr>
          <w:rFonts w:ascii="Montserrat" w:hAnsi="Montserrat"/>
          <w:color w:val="3B3838" w:themeColor="background2" w:themeShade="40"/>
          <w:sz w:val="20"/>
        </w:rPr>
        <w:t>Con la posición adoptada hoy por el Parlamento, y una posición del Consejo que ofrece poco más, los agricultores tienen muy pocos motivos para esperar una solución significativa de las próximas negociaciones del diálogo tripartito. No obstante, el Copa y la Cogeca instan a los eurodiputados y a los Estados miembros a que aprovechen las próximas negociaciones, así como la revisión del marco del RCDE, para abordar este problema estructural. No se puede seguir tratando a los agricultores y ganaderos y a las cooperativas agrarias europeas como amortiguador de determinadas políticas europeas.</w:t>
      </w:r>
    </w:p>
    <w:p w14:paraId="406582DB" w14:textId="77777777" w:rsidR="00182716" w:rsidRPr="00135F43" w:rsidRDefault="00D12018" w:rsidP="00244682">
      <w:sdt>
        <w:sdtPr>
          <w:rPr>
            <w:rFonts w:ascii="Montserrat" w:hAnsi="Montserrat"/>
            <w:b/>
            <w:bCs/>
            <w:color w:val="697331"/>
            <w:sz w:val="28"/>
            <w:szCs w:val="28"/>
          </w:rPr>
          <w:id w:val="636535682"/>
          <w:placeholder>
            <w:docPart w:val="5C12D90012AD405E8A4412403C16A962"/>
          </w:placeholder>
          <w:temporary/>
        </w:sdtPr>
        <w:sdtEndPr/>
        <w:sdtContent>
          <w:r w:rsidR="002D6327">
            <w:rPr>
              <w:rFonts w:ascii="Montserrat" w:hAnsi="Montserrat"/>
              <w:b/>
              <w:color w:val="697331"/>
              <w:sz w:val="28"/>
            </w:rPr>
            <w:t>-FIN-</w:t>
          </w:r>
        </w:sdtContent>
      </w:sdt>
      <w:r w:rsidR="002D6327">
        <w:rPr>
          <w:rFonts w:ascii="Montserrat" w:hAnsi="Montserrat"/>
          <w:b/>
          <w:color w:val="697331"/>
          <w:sz w:val="28"/>
        </w:rPr>
        <w:t xml:space="preserve"> </w:t>
      </w:r>
    </w:p>
    <w:p w14:paraId="1159F1D7" w14:textId="77777777" w:rsidR="000356F5" w:rsidRPr="000356F5" w:rsidRDefault="000356F5" w:rsidP="00DF6217">
      <w:pPr>
        <w:pStyle w:val="CCDocBody"/>
        <w:rPr>
          <w:rFonts w:ascii="Montserrat" w:hAnsi="Montserrat"/>
          <w:color w:val="3A3838"/>
          <w:sz w:val="20"/>
          <w:szCs w:val="20"/>
        </w:rPr>
      </w:pPr>
      <w:r>
        <w:rPr>
          <w:rFonts w:ascii="Montserrat" w:hAnsi="Montserrat"/>
          <w:color w:val="3A3838"/>
          <w:sz w:val="20"/>
        </w:rPr>
        <w:t xml:space="preserve">El presente texto se pondrá a disposición próximamente en el sitio web del Copa-Cogeca en alemán, francés, inglés, italiano, polaco y rumano. </w:t>
      </w:r>
    </w:p>
    <w:p w14:paraId="429F7642" w14:textId="01146260" w:rsidR="00E6727E" w:rsidRPr="00135F43" w:rsidRDefault="00E6727E" w:rsidP="00DF6217">
      <w:pPr>
        <w:pStyle w:val="CCDocBody"/>
        <w:rPr>
          <w:sz w:val="20"/>
          <w:szCs w:val="20"/>
        </w:rPr>
      </w:pPr>
      <w:r>
        <w:rPr>
          <w:rStyle w:val="CCNormal"/>
          <w:sz w:val="20"/>
        </w:rPr>
        <w:t xml:space="preserve">Acerca de los autores: el Copa y la Cogeca representamos la voz unida de los agricultores y de las cooperativas agrarias en la UE. Juntos, nos aseguramos de que la agricultura de la UE sea un sector sostenible, innovador y competitivo, garantizando al mismo tiempo la seguridad alimentaria de más de 500 millones de personas en Europa. &gt;&gt;&gt; Le invitamos a consultar nuestra página web: </w:t>
      </w:r>
      <w:hyperlink r:id="rId11" w:history="1">
        <w:r>
          <w:rPr>
            <w:rStyle w:val="Hyperlink"/>
            <w:rFonts w:ascii="Montserrat" w:hAnsi="Montserrat"/>
            <w:sz w:val="20"/>
          </w:rPr>
          <w:t>www.copa-cogeca.eu</w:t>
        </w:r>
      </w:hyperlink>
      <w:r>
        <w:t>.</w:t>
      </w:r>
    </w:p>
    <w:sdt>
      <w:sdtPr>
        <w:rPr>
          <w:rFonts w:ascii="Montserrat Light" w:eastAsiaTheme="minorHAnsi" w:hAnsi="Montserrat Light" w:cstheme="minorBidi"/>
          <w:color w:val="58595B"/>
          <w:sz w:val="22"/>
          <w:szCs w:val="22"/>
        </w:rPr>
        <w:id w:val="-926261863"/>
        <w:lock w:val="sdtContentLocked"/>
        <w:placeholder>
          <w:docPart w:val="5C12D90012AD405E8A4412403C16A962"/>
        </w:placeholder>
      </w:sdtPr>
      <w:sdtEndPr/>
      <w:sdtContent>
        <w:p w14:paraId="7A88A1CE" w14:textId="77777777" w:rsidR="00B650F0" w:rsidRPr="00B953B8" w:rsidRDefault="00B650F0" w:rsidP="00445C22">
          <w:pPr>
            <w:pStyle w:val="NormalWeb"/>
            <w:shd w:val="clear" w:color="auto" w:fill="FFFFFF"/>
            <w:spacing w:before="0" w:beforeAutospacing="0"/>
            <w:rPr>
              <w:rFonts w:eastAsiaTheme="minorHAnsi"/>
            </w:rPr>
          </w:pPr>
          <w:r>
            <w:rPr>
              <w:rFonts w:ascii="Montserrat Light" w:eastAsiaTheme="minorHAnsi" w:hAnsi="Montserrat Light" w:cstheme="minorBidi"/>
              <w:noProof/>
              <w:color w:val="58595B"/>
              <w:sz w:val="22"/>
              <w:szCs w:val="22"/>
            </w:rPr>
            <mc:AlternateContent>
              <mc:Choice Requires="wps">
                <w:drawing>
                  <wp:anchor distT="0" distB="0" distL="114300" distR="114300" simplePos="0" relativeHeight="251659264" behindDoc="0" locked="0" layoutInCell="1" allowOverlap="1" wp14:anchorId="59EB99A9" wp14:editId="3E72DE68">
                    <wp:simplePos x="0" y="0"/>
                    <wp:positionH relativeFrom="column">
                      <wp:posOffset>-28576</wp:posOffset>
                    </wp:positionH>
                    <wp:positionV relativeFrom="paragraph">
                      <wp:posOffset>109220</wp:posOffset>
                    </wp:positionV>
                    <wp:extent cx="5838825"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5838825" cy="0"/>
                            </a:xfrm>
                            <a:prstGeom prst="line">
                              <a:avLst/>
                            </a:prstGeom>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line w14:anchorId="5314488D"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25pt,8.6pt" to="457.5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" strokecolor="#ed7d31 [3205]" strokeweight="1.5pt">
                    <v:stroke joinstyle="miter"/>
                  </v:line>
                </w:pict>
              </mc:Fallback>
            </mc:AlternateContent>
          </w:r>
        </w:p>
      </w:sdtContent>
    </w:sdt>
    <w:sdt>
      <w:sdtPr>
        <w:rPr>
          <w:rStyle w:val="CCNormal"/>
          <w:rFonts w:eastAsiaTheme="minorHAnsi"/>
          <w:sz w:val="20"/>
          <w:szCs w:val="20"/>
        </w:rPr>
        <w:id w:val="2040863808"/>
        <w:placeholder>
          <w:docPart w:val="5C12D90012AD405E8A4412403C16A962"/>
        </w:placeholder>
        <w:temporary/>
      </w:sdtPr>
      <w:sdtEndPr>
        <w:rPr>
          <w:rStyle w:val="CCNormal"/>
        </w:rPr>
      </w:sdtEndPr>
      <w:sdtContent>
        <w:p w14:paraId="66B46840" w14:textId="77777777" w:rsidR="00445C22" w:rsidRPr="00135F43" w:rsidRDefault="00244682" w:rsidP="00445C22">
          <w:pPr>
            <w:pStyle w:val="NormalWeb"/>
            <w:shd w:val="clear" w:color="auto" w:fill="FFFFFF"/>
            <w:spacing w:before="0" w:beforeAutospacing="0"/>
            <w:rPr>
              <w:rFonts w:ascii="Montserrat" w:eastAsiaTheme="minorHAnsi" w:hAnsi="Montserrat"/>
              <w:sz w:val="20"/>
              <w:szCs w:val="20"/>
            </w:rPr>
          </w:pPr>
          <w:r>
            <w:rPr>
              <w:rStyle w:val="CCNormal"/>
              <w:sz w:val="20"/>
            </w:rPr>
            <w:t>Para más información, puede contactar con:</w:t>
          </w:r>
        </w:p>
      </w:sdtContent>
    </w:sdt>
    <w:tbl>
      <w:tblPr>
        <w:tblW w:w="0" w:type="auto"/>
        <w:tblLook w:val="04A0" w:firstRow="1" w:lastRow="0" w:firstColumn="1" w:lastColumn="0" w:noHBand="0" w:noVBand="1"/>
      </w:tblPr>
      <w:tblGrid>
        <w:gridCol w:w="4253"/>
        <w:gridCol w:w="4763"/>
      </w:tblGrid>
      <w:tr w:rsidR="00E6727E" w:rsidRPr="00162546" w14:paraId="01E0C1AF" w14:textId="77777777" w:rsidTr="00716D7C">
        <w:tc>
          <w:tcPr>
            <w:tcW w:w="4253" w:type="dxa"/>
          </w:tcPr>
          <w:p w14:paraId="32104860" w14:textId="53345CB7" w:rsidR="00E6727E" w:rsidRPr="00135F43" w:rsidRDefault="00162546" w:rsidP="00B953B8">
            <w:pPr>
              <w:pStyle w:val="NoSpacing"/>
              <w:rPr>
                <w:rFonts w:ascii="Montserrat" w:hAnsi="Montserrat"/>
                <w:sz w:val="20"/>
                <w:szCs w:val="20"/>
              </w:rPr>
            </w:pPr>
            <w:r>
              <w:rPr>
                <w:rFonts w:ascii="Montserrat" w:hAnsi="Montserrat"/>
                <w:sz w:val="20"/>
              </w:rPr>
              <w:lastRenderedPageBreak/>
              <w:t>Bruno Menne</w:t>
            </w:r>
          </w:p>
          <w:p w14:paraId="35B55EA5" w14:textId="157A2EDF" w:rsidR="00E6727E" w:rsidRPr="00135F43" w:rsidRDefault="00162546" w:rsidP="00B953B8">
            <w:pPr>
              <w:pStyle w:val="NoSpacing"/>
              <w:rPr>
                <w:rStyle w:val="CCNoSpacing"/>
                <w:rFonts w:ascii="Montserrat" w:hAnsi="Montserrat"/>
                <w:sz w:val="20"/>
                <w:szCs w:val="20"/>
              </w:rPr>
            </w:pPr>
            <w:r>
              <w:rPr>
                <w:rStyle w:val="CCNoSpacing"/>
                <w:rFonts w:ascii="Montserrat" w:hAnsi="Montserrat"/>
                <w:sz w:val="20"/>
              </w:rPr>
              <w:t>Director de Productos básicos</w:t>
            </w:r>
          </w:p>
          <w:p w14:paraId="09FCBCA2" w14:textId="1B260D5D" w:rsidR="00E6727E" w:rsidRPr="00135F43" w:rsidRDefault="00162546" w:rsidP="00B953B8">
            <w:pPr>
              <w:rPr>
                <w:rFonts w:ascii="Montserrat" w:hAnsi="Montserrat"/>
                <w:sz w:val="20"/>
                <w:szCs w:val="20"/>
              </w:rPr>
            </w:pPr>
            <w:r>
              <w:rPr>
                <w:rStyle w:val="Hyperlink"/>
                <w:rFonts w:ascii="Montserrat" w:hAnsi="Montserrat"/>
                <w:sz w:val="20"/>
              </w:rPr>
              <w:t>bruno.menne@copa-cogeca.eu</w:t>
            </w:r>
          </w:p>
        </w:tc>
        <w:tc>
          <w:tcPr>
            <w:tcW w:w="4763" w:type="dxa"/>
          </w:tcPr>
          <w:p w14:paraId="3FDD3A6A" w14:textId="029C7122" w:rsidR="00E6727E" w:rsidRPr="00EF04A9" w:rsidRDefault="00162546" w:rsidP="00B953B8">
            <w:pPr>
              <w:pStyle w:val="NoSpacing"/>
              <w:rPr>
                <w:rFonts w:ascii="Montserrat" w:hAnsi="Montserrat"/>
                <w:sz w:val="20"/>
                <w:szCs w:val="20"/>
                <w:lang w:val="fr-BE"/>
              </w:rPr>
            </w:pPr>
            <w:r w:rsidRPr="00EF04A9">
              <w:rPr>
                <w:rFonts w:ascii="Montserrat" w:hAnsi="Montserrat"/>
                <w:sz w:val="20"/>
                <w:lang w:val="fr-BE"/>
              </w:rPr>
              <w:t>Jean-Baptiste Boucher</w:t>
            </w:r>
          </w:p>
          <w:p w14:paraId="2516CAC1" w14:textId="533FEE0C" w:rsidR="00E6727E" w:rsidRPr="00EF04A9" w:rsidRDefault="00162546" w:rsidP="00B953B8">
            <w:pPr>
              <w:pStyle w:val="NoSpacing"/>
              <w:rPr>
                <w:rFonts w:ascii="Montserrat" w:hAnsi="Montserrat"/>
                <w:sz w:val="20"/>
                <w:szCs w:val="20"/>
                <w:lang w:val="fr-BE"/>
              </w:rPr>
            </w:pPr>
            <w:r w:rsidRPr="00EF04A9">
              <w:rPr>
                <w:rFonts w:ascii="Montserrat" w:hAnsi="Montserrat"/>
                <w:sz w:val="20"/>
                <w:lang w:val="fr-BE"/>
              </w:rPr>
              <w:t>Director de Comunicación</w:t>
            </w:r>
          </w:p>
          <w:p w14:paraId="71F2E7AC" w14:textId="7A1D9A8F" w:rsidR="00162546" w:rsidRPr="00EF04A9" w:rsidRDefault="00162546" w:rsidP="00162546">
            <w:pPr>
              <w:pStyle w:val="NoSpacing"/>
              <w:rPr>
                <w:rStyle w:val="Hyperlink"/>
                <w:rFonts w:ascii="Montserrat" w:hAnsi="Montserrat"/>
                <w:sz w:val="20"/>
                <w:szCs w:val="20"/>
                <w:lang w:val="fr-BE"/>
              </w:rPr>
            </w:pPr>
            <w:hyperlink r:id="rId12" w:history="1">
              <w:r w:rsidRPr="00EF04A9">
                <w:rPr>
                  <w:rStyle w:val="Hyperlink"/>
                  <w:rFonts w:ascii="Montserrat" w:hAnsi="Montserrat"/>
                  <w:sz w:val="20"/>
                  <w:lang w:val="fr-BE"/>
                </w:rPr>
                <w:t>jean-baptiste.boucher@copa-cogeca.eu</w:t>
              </w:r>
            </w:hyperlink>
          </w:p>
          <w:p w14:paraId="4395CEB2" w14:textId="31D27583" w:rsidR="00162546" w:rsidRPr="00135F43" w:rsidRDefault="00162546" w:rsidP="00162546">
            <w:pPr>
              <w:pStyle w:val="NoSpacing"/>
              <w:rPr>
                <w:rFonts w:ascii="Montserrat" w:hAnsi="Montserrat"/>
                <w:sz w:val="20"/>
                <w:szCs w:val="20"/>
              </w:rPr>
            </w:pPr>
            <w:r>
              <w:rPr>
                <w:rFonts w:ascii="Montserrat" w:hAnsi="Montserrat"/>
                <w:sz w:val="20"/>
              </w:rPr>
              <w:t>+32 474 84 08 36</w:t>
            </w:r>
          </w:p>
          <w:p w14:paraId="4F476B00" w14:textId="65275AC7" w:rsidR="00E6727E" w:rsidRPr="00162546" w:rsidRDefault="00E6727E" w:rsidP="00B953B8">
            <w:pPr>
              <w:rPr>
                <w:rFonts w:ascii="Montserrat" w:hAnsi="Montserrat"/>
                <w:sz w:val="20"/>
                <w:szCs w:val="20"/>
              </w:rPr>
            </w:pPr>
          </w:p>
        </w:tc>
      </w:tr>
    </w:tbl>
    <w:p w14:paraId="26731285" w14:textId="77777777" w:rsidR="00E6727E" w:rsidRPr="00162546" w:rsidRDefault="00E6727E" w:rsidP="00135F43"/>
    <w:p w14:paraId="279A37C9" w14:textId="77777777" w:rsidR="00817677" w:rsidRPr="00162546" w:rsidRDefault="00817677" w:rsidP="00135F43"/>
    <w:p w14:paraId="625ADEBA" w14:textId="77777777" w:rsidR="00817677" w:rsidRDefault="00817677" w:rsidP="00817677">
      <w:pPr>
        <w:jc w:val="center"/>
      </w:pPr>
      <w:r>
        <w:t>Lista de distribución de los comunicados de prensa</w:t>
      </w:r>
    </w:p>
    <w:p w14:paraId="531F7510" w14:textId="77777777" w:rsidR="00817677" w:rsidRPr="00817677" w:rsidRDefault="00817677" w:rsidP="00817677">
      <w:pPr>
        <w:jc w:val="center"/>
      </w:pPr>
      <w:r>
        <w:rPr>
          <w:noProof/>
        </w:rPr>
        <mc:AlternateContent>
          <mc:Choice Requires="wps">
            <w:drawing>
              <wp:anchor distT="0" distB="0" distL="114300" distR="114300" simplePos="0" relativeHeight="251662336" behindDoc="0" locked="0" layoutInCell="1" allowOverlap="1" wp14:anchorId="57CB18D7" wp14:editId="2584E0E0">
                <wp:simplePos x="0" y="0"/>
                <wp:positionH relativeFrom="column">
                  <wp:posOffset>3355675</wp:posOffset>
                </wp:positionH>
                <wp:positionV relativeFrom="paragraph">
                  <wp:posOffset>153395</wp:posOffset>
                </wp:positionV>
                <wp:extent cx="1112520" cy="361950"/>
                <wp:effectExtent l="0" t="0" r="11430" b="19050"/>
                <wp:wrapNone/>
                <wp:docPr id="655128924" name="Rectangle: Rounded Corners 1">
                  <a:hlinkClick xmlns:a="http://schemas.openxmlformats.org/drawingml/2006/main" r:id="rId13"/>
                </wp:docPr>
                <wp:cNvGraphicFramePr/>
                <a:graphic xmlns:a="http://schemas.openxmlformats.org/drawingml/2006/main">
                  <a:graphicData uri="http://schemas.microsoft.com/office/word/2010/wordprocessingShape">
                    <wps:wsp>
                      <wps:cNvSpPr/>
                      <wps:spPr>
                        <a:xfrm>
                          <a:off x="0" y="0"/>
                          <a:ext cx="1112520" cy="361950"/>
                        </a:xfrm>
                        <a:prstGeom prst="roundRect">
                          <a:avLst/>
                        </a:prstGeom>
                        <a:solidFill>
                          <a:srgbClr val="CA6D05"/>
                        </a:solidFill>
                      </wps:spPr>
                      <wps:style>
                        <a:lnRef idx="2">
                          <a:schemeClr val="accent6">
                            <a:shade val="50000"/>
                          </a:schemeClr>
                        </a:lnRef>
                        <a:fillRef idx="1">
                          <a:schemeClr val="accent6"/>
                        </a:fillRef>
                        <a:effectRef idx="0">
                          <a:schemeClr val="accent6"/>
                        </a:effectRef>
                        <a:fontRef idx="minor">
                          <a:schemeClr val="lt1"/>
                        </a:fontRef>
                      </wps:style>
                      <wps:txbx>
                        <w:txbxContent>
                          <w:p w14:paraId="1DA51511" w14:textId="77777777" w:rsidR="00817677" w:rsidRPr="00817677" w:rsidRDefault="00817677" w:rsidP="00817677">
                            <w:pPr>
                              <w:jc w:val="center"/>
                              <w:rPr>
                                <w:b/>
                                <w:bCs/>
                                <w:color w:val="FFFFFF" w:themeColor="background1"/>
                                <w:sz w:val="20"/>
                                <w:szCs w:val="20"/>
                              </w:rPr>
                            </w:pPr>
                            <w:r>
                              <w:rPr>
                                <w:b/>
                                <w:color w:val="FFFFFF" w:themeColor="background1"/>
                                <w:sz w:val="20"/>
                              </w:rPr>
                              <w:t>Desabonarse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7CB18D7" id="Rectangle: Rounded Corners 1" o:spid="_x0000_s1026" href="https://copa-cogeca.us19.list-manage.com/unsubscribe?u=5371341183d4c12ce11c119f5&amp;id=6d3072a5f7&amp;e=%5bUNIQID%5d&amp;c=d1f96d5be5" style="position:absolute;left:0;text-align:left;margin-left:264.25pt;margin-top:12.1pt;width:87.6pt;height:28.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" o:button="t" fillcolor="#ca6d05" strokecolor="#375623 [1609]" strokeweight="1pt">
                <v:fill o:detectmouseclick="t"/>
                <v:stroke joinstyle="miter"/>
                <v:textbox>
                  <w:txbxContent>
                    <w:p w14:paraId="1DA51511" w14:textId="77777777" w:rsidR="00817677" w:rsidRPr="00817677" w:rsidRDefault="00817677" w:rsidP="00817677">
                      <w:pPr>
                        <w:jc w:val="center"/>
                        <w:rPr>
                          <w:b/>
                          <w:bCs/>
                          <w:color w:val="FFFFFF" w:themeColor="background1"/>
                          <w:sz w:val="20"/>
                          <w:szCs w:val="20"/>
                        </w:rPr>
                      </w:pPr>
                      <w:r>
                        <w:rPr>
                          <w:b/>
                          <w:color w:val="FFFFFF" w:themeColor="background1"/>
                          <w:sz w:val="20"/>
                        </w:rPr>
                        <w:t xml:space="preserve">Desabonarse</w:t>
                      </w:r>
                    </w:p>
                  </w:txbxContent>
                </v:textbox>
              </v:roundrect>
            </w:pict>
          </mc:Fallback>
        </mc:AlternateContent>
      </w:r>
      <w:r>
        <w:rPr>
          <w:noProof/>
        </w:rPr>
        <mc:AlternateContent>
          <mc:Choice Requires="wps">
            <w:drawing>
              <wp:anchor distT="0" distB="0" distL="114300" distR="114300" simplePos="0" relativeHeight="251660288" behindDoc="0" locked="0" layoutInCell="1" allowOverlap="1" wp14:anchorId="75B3B302" wp14:editId="09E7586E">
                <wp:simplePos x="0" y="0"/>
                <wp:positionH relativeFrom="column">
                  <wp:posOffset>1457864</wp:posOffset>
                </wp:positionH>
                <wp:positionV relativeFrom="paragraph">
                  <wp:posOffset>153395</wp:posOffset>
                </wp:positionV>
                <wp:extent cx="1112808" cy="362310"/>
                <wp:effectExtent l="0" t="0" r="11430" b="19050"/>
                <wp:wrapNone/>
                <wp:docPr id="1190403050" name="Rectangle: Rounded Corners 1">
                  <a:hlinkClick xmlns:a="http://schemas.openxmlformats.org/drawingml/2006/main" r:id="rId14"/>
                </wp:docPr>
                <wp:cNvGraphicFramePr/>
                <a:graphic xmlns:a="http://schemas.openxmlformats.org/drawingml/2006/main">
                  <a:graphicData uri="http://schemas.microsoft.com/office/word/2010/wordprocessingShape">
                    <wps:wsp>
                      <wps:cNvSpPr/>
                      <wps:spPr>
                        <a:xfrm>
                          <a:off x="0" y="0"/>
                          <a:ext cx="1112808" cy="362310"/>
                        </a:xfrm>
                        <a:prstGeom prst="roundRect">
                          <a:avLst/>
                        </a:prstGeom>
                        <a:solidFill>
                          <a:srgbClr val="6B7213"/>
                        </a:solidFill>
                      </wps:spPr>
                      <wps:style>
                        <a:lnRef idx="2">
                          <a:schemeClr val="accent6">
                            <a:shade val="50000"/>
                          </a:schemeClr>
                        </a:lnRef>
                        <a:fillRef idx="1">
                          <a:schemeClr val="accent6"/>
                        </a:fillRef>
                        <a:effectRef idx="0">
                          <a:schemeClr val="accent6"/>
                        </a:effectRef>
                        <a:fontRef idx="minor">
                          <a:schemeClr val="lt1"/>
                        </a:fontRef>
                      </wps:style>
                      <wps:txbx>
                        <w:txbxContent>
                          <w:p w14:paraId="090DAB78" w14:textId="77777777" w:rsidR="00817677" w:rsidRPr="00817677" w:rsidRDefault="00817677" w:rsidP="00817677">
                            <w:pPr>
                              <w:jc w:val="center"/>
                              <w:rPr>
                                <w:b/>
                                <w:bCs/>
                                <w:color w:val="FFFFFF" w:themeColor="background1"/>
                                <w:sz w:val="20"/>
                                <w:szCs w:val="20"/>
                              </w:rPr>
                            </w:pPr>
                            <w:r>
                              <w:rPr>
                                <w:b/>
                                <w:color w:val="FFFFFF" w:themeColor="background1"/>
                                <w:sz w:val="20"/>
                              </w:rPr>
                              <w:t>Abonarse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5B3B302" id="_x0000_s1027" href="https://form.jotform.com/copacogeca/press-release-subscription" style="position:absolute;left:0;text-align:left;margin-left:114.8pt;margin-top:12.1pt;width:87.6pt;height:28.5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" o:button="t" fillcolor="#6b7213" strokecolor="#375623 [1609]" strokeweight="1pt">
                <v:fill o:detectmouseclick="t"/>
                <v:stroke joinstyle="miter"/>
                <v:textbox>
                  <w:txbxContent>
                    <w:p w14:paraId="090DAB78" w14:textId="77777777" w:rsidR="00817677" w:rsidRPr="00817677" w:rsidRDefault="00817677" w:rsidP="00817677">
                      <w:pPr>
                        <w:jc w:val="center"/>
                        <w:rPr>
                          <w:b/>
                          <w:bCs/>
                          <w:color w:val="FFFFFF" w:themeColor="background1"/>
                          <w:sz w:val="20"/>
                          <w:szCs w:val="20"/>
                        </w:rPr>
                      </w:pPr>
                      <w:r>
                        <w:rPr>
                          <w:b/>
                          <w:color w:val="FFFFFF" w:themeColor="background1"/>
                          <w:sz w:val="20"/>
                        </w:rPr>
                        <w:t xml:space="preserve">Abonarse</w:t>
                      </w:r>
                    </w:p>
                  </w:txbxContent>
                </v:textbox>
              </v:roundrect>
            </w:pict>
          </mc:Fallback>
        </mc:AlternateContent>
      </w:r>
    </w:p>
    <w:sectPr w:rsidR="00817677" w:rsidRPr="00817677" w:rsidSect="00107120">
      <w:headerReference w:type="default" r:id="rId15"/>
      <w:footerReference w:type="default" r:id="rId16"/>
      <w:headerReference w:type="first" r:id="rId17"/>
      <w:footerReference w:type="first" r:id="rId18"/>
      <w:pgSz w:w="11906" w:h="16838"/>
      <w:pgMar w:top="1440" w:right="1440" w:bottom="1985" w:left="1440" w:header="709"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B54623" w14:textId="77777777" w:rsidR="00D12018" w:rsidRPr="00716D7C" w:rsidRDefault="00D12018" w:rsidP="00716D7C">
      <w:r>
        <w:separator/>
      </w:r>
    </w:p>
  </w:endnote>
  <w:endnote w:type="continuationSeparator" w:id="0">
    <w:p w14:paraId="5AF05FA0" w14:textId="77777777" w:rsidR="00D12018" w:rsidRPr="00716D7C" w:rsidRDefault="00D12018" w:rsidP="00716D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AD472C1B-3675-4230-B3E3-4433967C4030}"/>
    <w:embedBold r:id="rId2" w:fontKey="{40292560-BC64-436B-BA11-1BB072B21AB9}"/>
    <w:embedItalic r:id="rId3" w:fontKey="{BB1CE77B-5AA5-40B5-A1D2-BEB423238987}"/>
  </w:font>
  <w:font w:name="Montserrat Light">
    <w:charset w:val="00"/>
    <w:family w:val="auto"/>
    <w:pitch w:val="variable"/>
    <w:sig w:usb0="2000020F" w:usb1="00000003" w:usb2="00000000" w:usb3="00000000" w:csb0="00000197" w:csb1="00000000"/>
    <w:embedRegular r:id="rId4" w:fontKey="{C00C9049-F1DE-49E6-8744-E2AC9A41E62B}"/>
    <w:embedBold r:id="rId5" w:fontKey="{FF82A10F-7586-4B4D-8CA1-9450F3B1EAE5}"/>
  </w:font>
  <w:font w:name="Calibri Light">
    <w:panose1 w:val="020F0302020204030204"/>
    <w:charset w:val="00"/>
    <w:family w:val="swiss"/>
    <w:pitch w:val="variable"/>
    <w:sig w:usb0="E4002EFF" w:usb1="C200247B" w:usb2="00000009" w:usb3="00000000" w:csb0="000001FF" w:csb1="00000000"/>
    <w:embedRegular r:id="rId6" w:fontKey="{AD74A353-3B2D-48C4-8CFF-6DD57A4CCE74}"/>
  </w:font>
  <w:font w:name="Yu Gothic Light">
    <w:panose1 w:val="020B0300000000000000"/>
    <w:charset w:val="80"/>
    <w:family w:val="swiss"/>
    <w:pitch w:val="variable"/>
    <w:sig w:usb0="E00002FF" w:usb1="2AC7FDFF" w:usb2="00000016" w:usb3="00000000" w:csb0="0002009F" w:csb1="00000000"/>
  </w:font>
  <w:font w:name="Montserrat">
    <w:charset w:val="00"/>
    <w:family w:val="auto"/>
    <w:pitch w:val="variable"/>
    <w:sig w:usb0="2000020F" w:usb1="00000003" w:usb2="00000000" w:usb3="00000000" w:csb0="00000197" w:csb1="00000000"/>
    <w:embedRegular r:id="rId7" w:fontKey="{2C90FD91-14A2-4F57-9130-367397E0ED4A}"/>
    <w:embedBold r:id="rId8" w:fontKey="{3A4BEDC3-3C17-49EB-B838-A2B16621C2F5}"/>
    <w:embedItalic r:id="rId9" w:fontKey="{2B43C640-F4B5-4E7A-B9CA-D239A5AC178B}"/>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5F732" w14:textId="77777777" w:rsidR="00107120" w:rsidRPr="008403E3" w:rsidRDefault="00107120" w:rsidP="00107120">
    <w:pPr>
      <w:spacing w:after="0"/>
      <w:ind w:left="1134"/>
      <w:rPr>
        <w:rFonts w:ascii="Montserrat" w:hAnsi="Montserrat"/>
        <w:sz w:val="16"/>
        <w:szCs w:val="16"/>
      </w:rPr>
    </w:pPr>
    <w:r>
      <w:rPr>
        <w:rFonts w:ascii="Montserrat" w:hAnsi="Montserrat"/>
        <w:noProof/>
        <w:color w:val="000000" w:themeColor="text1"/>
        <w:sz w:val="16"/>
      </w:rPr>
      <w:drawing>
        <wp:anchor distT="0" distB="0" distL="114300" distR="114300" simplePos="0" relativeHeight="251661312" behindDoc="1" locked="0" layoutInCell="1" allowOverlap="1" wp14:anchorId="66A33C82" wp14:editId="1F553A8B">
          <wp:simplePos x="0" y="0"/>
          <wp:positionH relativeFrom="margin">
            <wp:posOffset>60960</wp:posOffset>
          </wp:positionH>
          <wp:positionV relativeFrom="paragraph">
            <wp:posOffset>-60325</wp:posOffset>
          </wp:positionV>
          <wp:extent cx="495300" cy="506606"/>
          <wp:effectExtent l="0" t="0" r="0" b="8255"/>
          <wp:wrapNone/>
          <wp:docPr id="6" name="Picture 6" descr="A close-up of a flow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close-up of a flower&#10;&#10;Description automatically generated with low confidence"/>
                  <pic:cNvPicPr/>
                </pic:nvPicPr>
                <pic:blipFill>
                  <a:blip r:embed="rId1">
                    <a:alphaModFix amt="20000"/>
                    <a:extLst>
                      <a:ext uri="{28A0092B-C50C-407E-A947-70E740481C1C}">
                        <a14:useLocalDpi xmlns:a14="http://schemas.microsoft.com/office/drawing/2010/main" val="0"/>
                      </a:ext>
                    </a:extLst>
                  </a:blip>
                  <a:stretch>
                    <a:fillRect/>
                  </a:stretch>
                </pic:blipFill>
                <pic:spPr>
                  <a:xfrm>
                    <a:off x="0" y="0"/>
                    <a:ext cx="495300" cy="506606"/>
                  </a:xfrm>
                  <a:prstGeom prst="rect">
                    <a:avLst/>
                  </a:prstGeom>
                </pic:spPr>
              </pic:pic>
            </a:graphicData>
          </a:graphic>
          <wp14:sizeRelH relativeFrom="page">
            <wp14:pctWidth>0</wp14:pctWidth>
          </wp14:sizeRelH>
          <wp14:sizeRelV relativeFrom="page">
            <wp14:pctHeight>0</wp14:pctHeight>
          </wp14:sizeRelV>
        </wp:anchor>
      </w:drawing>
    </w:r>
    <w:r>
      <w:rPr>
        <w:rFonts w:ascii="Montserrat" w:hAnsi="Montserrat"/>
        <w:sz w:val="16"/>
      </w:rPr>
      <w:t xml:space="preserve">Copa - Cogeca | Agricultores Europeos Cooperativas Agrarias Europeas </w:t>
    </w:r>
  </w:p>
  <w:p w14:paraId="3E592EA7" w14:textId="77777777" w:rsidR="00107120" w:rsidRPr="005067BB" w:rsidRDefault="00107120" w:rsidP="00107120">
    <w:pPr>
      <w:spacing w:after="0"/>
      <w:ind w:left="1134"/>
      <w:rPr>
        <w:rFonts w:ascii="Montserrat" w:hAnsi="Montserrat"/>
        <w:sz w:val="16"/>
        <w:szCs w:val="16"/>
      </w:rPr>
    </w:pPr>
    <w:r>
      <w:rPr>
        <w:rFonts w:ascii="Montserrat" w:hAnsi="Montserrat"/>
        <w:sz w:val="16"/>
      </w:rPr>
      <w:t xml:space="preserve">Rue de Trèves 61 | B - 1040 Bruselas | www.copa-cogeca.eu  </w:t>
    </w:r>
  </w:p>
  <w:p w14:paraId="7E5F8F4F" w14:textId="77777777" w:rsidR="00107120" w:rsidRPr="008403E3" w:rsidRDefault="00107120" w:rsidP="00107120">
    <w:pPr>
      <w:spacing w:after="0"/>
      <w:ind w:left="1134"/>
      <w:rPr>
        <w:rFonts w:ascii="Montserrat" w:hAnsi="Montserrat"/>
        <w:sz w:val="16"/>
        <w:szCs w:val="16"/>
      </w:rPr>
    </w:pPr>
    <w:r>
      <w:rPr>
        <w:rFonts w:ascii="Montserrat" w:hAnsi="Montserrat"/>
        <w:sz w:val="16"/>
      </w:rPr>
      <w:t>N° de registro de transparencia de la UE | Copa 44856881231-49 | Cogeca 09586631237-74</w:t>
    </w:r>
  </w:p>
  <w:p w14:paraId="3309D751" w14:textId="77777777" w:rsidR="00107120" w:rsidRDefault="001071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5FAD9" w14:textId="77777777" w:rsidR="00107120" w:rsidRPr="008403E3" w:rsidRDefault="00107120" w:rsidP="00107120">
    <w:pPr>
      <w:spacing w:after="0"/>
      <w:ind w:left="1134"/>
      <w:rPr>
        <w:rFonts w:ascii="Montserrat" w:hAnsi="Montserrat"/>
        <w:sz w:val="16"/>
        <w:szCs w:val="16"/>
      </w:rPr>
    </w:pPr>
    <w:r>
      <w:rPr>
        <w:rFonts w:ascii="Montserrat" w:hAnsi="Montserrat"/>
        <w:noProof/>
        <w:color w:val="000000" w:themeColor="text1"/>
        <w:sz w:val="16"/>
      </w:rPr>
      <w:drawing>
        <wp:anchor distT="0" distB="0" distL="114300" distR="114300" simplePos="0" relativeHeight="251659264" behindDoc="1" locked="0" layoutInCell="1" allowOverlap="1" wp14:anchorId="6309ADDF" wp14:editId="05602E0A">
          <wp:simplePos x="0" y="0"/>
          <wp:positionH relativeFrom="margin">
            <wp:posOffset>60960</wp:posOffset>
          </wp:positionH>
          <wp:positionV relativeFrom="paragraph">
            <wp:posOffset>-60325</wp:posOffset>
          </wp:positionV>
          <wp:extent cx="495300" cy="506606"/>
          <wp:effectExtent l="0" t="0" r="0" b="8255"/>
          <wp:wrapNone/>
          <wp:docPr id="10" name="Picture 10" descr="A close-up of a flow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close-up of a flower&#10;&#10;Description automatically generated with low confidence"/>
                  <pic:cNvPicPr/>
                </pic:nvPicPr>
                <pic:blipFill>
                  <a:blip r:embed="rId1">
                    <a:alphaModFix amt="20000"/>
                    <a:extLst>
                      <a:ext uri="{28A0092B-C50C-407E-A947-70E740481C1C}">
                        <a14:useLocalDpi xmlns:a14="http://schemas.microsoft.com/office/drawing/2010/main" val="0"/>
                      </a:ext>
                    </a:extLst>
                  </a:blip>
                  <a:stretch>
                    <a:fillRect/>
                  </a:stretch>
                </pic:blipFill>
                <pic:spPr>
                  <a:xfrm>
                    <a:off x="0" y="0"/>
                    <a:ext cx="495300" cy="506606"/>
                  </a:xfrm>
                  <a:prstGeom prst="rect">
                    <a:avLst/>
                  </a:prstGeom>
                </pic:spPr>
              </pic:pic>
            </a:graphicData>
          </a:graphic>
          <wp14:sizeRelH relativeFrom="page">
            <wp14:pctWidth>0</wp14:pctWidth>
          </wp14:sizeRelH>
          <wp14:sizeRelV relativeFrom="page">
            <wp14:pctHeight>0</wp14:pctHeight>
          </wp14:sizeRelV>
        </wp:anchor>
      </w:drawing>
    </w:r>
    <w:r>
      <w:rPr>
        <w:rFonts w:ascii="Montserrat" w:hAnsi="Montserrat"/>
        <w:sz w:val="16"/>
      </w:rPr>
      <w:t xml:space="preserve">Copa - Cogeca | Agricultores Europeos Cooperativas Agrarias Europeas </w:t>
    </w:r>
  </w:p>
  <w:p w14:paraId="35255144" w14:textId="77777777" w:rsidR="00107120" w:rsidRPr="005067BB" w:rsidRDefault="00107120" w:rsidP="00107120">
    <w:pPr>
      <w:spacing w:after="0"/>
      <w:ind w:left="1134"/>
      <w:rPr>
        <w:rFonts w:ascii="Montserrat" w:hAnsi="Montserrat"/>
        <w:sz w:val="16"/>
        <w:szCs w:val="16"/>
      </w:rPr>
    </w:pPr>
    <w:r>
      <w:rPr>
        <w:rFonts w:ascii="Montserrat" w:hAnsi="Montserrat"/>
        <w:sz w:val="16"/>
      </w:rPr>
      <w:t xml:space="preserve">Rue de Trèves 61 | B - 1040 Bruselas | www.copa-cogeca.eu  </w:t>
    </w:r>
  </w:p>
  <w:p w14:paraId="73AB6FE6" w14:textId="77777777" w:rsidR="00107120" w:rsidRPr="008403E3" w:rsidRDefault="00107120" w:rsidP="00107120">
    <w:pPr>
      <w:spacing w:after="0"/>
      <w:ind w:left="1134"/>
      <w:rPr>
        <w:rFonts w:ascii="Montserrat" w:hAnsi="Montserrat"/>
        <w:sz w:val="16"/>
        <w:szCs w:val="16"/>
      </w:rPr>
    </w:pPr>
    <w:r>
      <w:rPr>
        <w:rFonts w:ascii="Montserrat" w:hAnsi="Montserrat"/>
        <w:sz w:val="16"/>
      </w:rPr>
      <w:t>N° de registro de transparencia de la UE | Copa 44856881231-49 | Cogeca 09586631237-74</w:t>
    </w:r>
  </w:p>
  <w:p w14:paraId="12F0AE5D" w14:textId="77777777" w:rsidR="00135F43" w:rsidRDefault="00135F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3426E4" w14:textId="77777777" w:rsidR="00D12018" w:rsidRPr="00716D7C" w:rsidRDefault="00D12018" w:rsidP="00716D7C">
      <w:r>
        <w:separator/>
      </w:r>
    </w:p>
  </w:footnote>
  <w:footnote w:type="continuationSeparator" w:id="0">
    <w:p w14:paraId="7EB3B3A3" w14:textId="77777777" w:rsidR="00D12018" w:rsidRPr="00716D7C" w:rsidRDefault="00D12018" w:rsidP="00716D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866C6" w14:textId="77777777" w:rsidR="003D1D89" w:rsidRPr="00B953B8" w:rsidRDefault="003D1D89" w:rsidP="002D57AF">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rPr>
      <w:alias w:val="Insert Logo"/>
      <w:tag w:val="Insert Logo"/>
      <w:id w:val="-1871138787"/>
      <w:picture/>
    </w:sdtPr>
    <w:sdtEndPr/>
    <w:sdtContent>
      <w:p w14:paraId="642E686A" w14:textId="77777777" w:rsidR="00135F43" w:rsidRDefault="00135F43" w:rsidP="00135F43">
        <w:pPr>
          <w:jc w:val="left"/>
          <w:rPr>
            <w:noProof/>
          </w:rPr>
        </w:pPr>
        <w:r>
          <w:rPr>
            <w:noProof/>
          </w:rPr>
          <w:drawing>
            <wp:inline distT="0" distB="0" distL="0" distR="0" wp14:anchorId="23B3AEE1" wp14:editId="3F48B30C">
              <wp:extent cx="2324104" cy="581025"/>
              <wp:effectExtent l="0" t="0" r="0" b="9525"/>
              <wp:docPr id="9" name="Picture 9"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graphical user interface&#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72754" cy="593188"/>
                      </a:xfrm>
                      <a:prstGeom prst="rect">
                        <a:avLst/>
                      </a:prstGeom>
                    </pic:spPr>
                  </pic:pic>
                </a:graphicData>
              </a:graphic>
            </wp:inline>
          </w:drawing>
        </w:r>
      </w:p>
    </w:sdtContent>
  </w:sdt>
  <w:p w14:paraId="63688D30" w14:textId="77777777" w:rsidR="00135F43" w:rsidRDefault="00135F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EA082C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3DE2C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13EDB4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1768A5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B563CE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226BB5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AE8AF3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48885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F0AB29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82C2D0A"/>
    <w:lvl w:ilvl="0">
      <w:start w:val="1"/>
      <w:numFmt w:val="bullet"/>
      <w:lvlText w:val=""/>
      <w:lvlJc w:val="left"/>
      <w:pPr>
        <w:tabs>
          <w:tab w:val="num" w:pos="360"/>
        </w:tabs>
        <w:ind w:left="360" w:hanging="360"/>
      </w:pPr>
      <w:rPr>
        <w:rFonts w:ascii="Symbol" w:hAnsi="Symbol" w:hint="default"/>
      </w:rPr>
    </w:lvl>
  </w:abstractNum>
  <w:num w:numId="1" w16cid:durableId="875384375">
    <w:abstractNumId w:val="9"/>
  </w:num>
  <w:num w:numId="2" w16cid:durableId="1855874924">
    <w:abstractNumId w:val="7"/>
  </w:num>
  <w:num w:numId="3" w16cid:durableId="348916683">
    <w:abstractNumId w:val="6"/>
  </w:num>
  <w:num w:numId="4" w16cid:durableId="1242330869">
    <w:abstractNumId w:val="5"/>
  </w:num>
  <w:num w:numId="5" w16cid:durableId="1799756353">
    <w:abstractNumId w:val="4"/>
  </w:num>
  <w:num w:numId="6" w16cid:durableId="168065969">
    <w:abstractNumId w:val="8"/>
  </w:num>
  <w:num w:numId="7" w16cid:durableId="1836727781">
    <w:abstractNumId w:val="3"/>
  </w:num>
  <w:num w:numId="8" w16cid:durableId="1603414516">
    <w:abstractNumId w:val="2"/>
  </w:num>
  <w:num w:numId="9" w16cid:durableId="998777433">
    <w:abstractNumId w:val="1"/>
  </w:num>
  <w:num w:numId="10" w16cid:durableId="12152368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embedTrueTypeFonts/>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formatting="1" w:enforcement="0"/>
  <w:styleLockTheme/>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36AA"/>
    <w:rsid w:val="00006AB9"/>
    <w:rsid w:val="000356F5"/>
    <w:rsid w:val="00071DB6"/>
    <w:rsid w:val="000B1D84"/>
    <w:rsid w:val="000D2B3B"/>
    <w:rsid w:val="000D34BA"/>
    <w:rsid w:val="000E5AED"/>
    <w:rsid w:val="00100850"/>
    <w:rsid w:val="00107120"/>
    <w:rsid w:val="00117877"/>
    <w:rsid w:val="00121DB3"/>
    <w:rsid w:val="0013357E"/>
    <w:rsid w:val="00135F43"/>
    <w:rsid w:val="00146C88"/>
    <w:rsid w:val="0015598F"/>
    <w:rsid w:val="00162546"/>
    <w:rsid w:val="001648FF"/>
    <w:rsid w:val="00165DC9"/>
    <w:rsid w:val="00171312"/>
    <w:rsid w:val="00175F2B"/>
    <w:rsid w:val="001765DD"/>
    <w:rsid w:val="00182716"/>
    <w:rsid w:val="00187A93"/>
    <w:rsid w:val="001950AD"/>
    <w:rsid w:val="001A0D21"/>
    <w:rsid w:val="001E1ED9"/>
    <w:rsid w:val="001F1C55"/>
    <w:rsid w:val="002059EF"/>
    <w:rsid w:val="002112A9"/>
    <w:rsid w:val="00215D96"/>
    <w:rsid w:val="00226FEE"/>
    <w:rsid w:val="00235A0D"/>
    <w:rsid w:val="00236B03"/>
    <w:rsid w:val="00242DB9"/>
    <w:rsid w:val="00244682"/>
    <w:rsid w:val="002562CB"/>
    <w:rsid w:val="002606E9"/>
    <w:rsid w:val="00272E26"/>
    <w:rsid w:val="002B0FFD"/>
    <w:rsid w:val="002D4EA5"/>
    <w:rsid w:val="002D57AF"/>
    <w:rsid w:val="002D6327"/>
    <w:rsid w:val="002E02A5"/>
    <w:rsid w:val="003126C2"/>
    <w:rsid w:val="00327F42"/>
    <w:rsid w:val="003318A3"/>
    <w:rsid w:val="00341D97"/>
    <w:rsid w:val="003503C8"/>
    <w:rsid w:val="003557C1"/>
    <w:rsid w:val="003747AC"/>
    <w:rsid w:val="00380165"/>
    <w:rsid w:val="0039774E"/>
    <w:rsid w:val="003B1D9A"/>
    <w:rsid w:val="003B68CB"/>
    <w:rsid w:val="003C0EEB"/>
    <w:rsid w:val="003C4C18"/>
    <w:rsid w:val="003D033F"/>
    <w:rsid w:val="003D1D89"/>
    <w:rsid w:val="003F44AB"/>
    <w:rsid w:val="00445C22"/>
    <w:rsid w:val="00467BDE"/>
    <w:rsid w:val="00486A5D"/>
    <w:rsid w:val="004C39C3"/>
    <w:rsid w:val="004D1FA4"/>
    <w:rsid w:val="004F6EE0"/>
    <w:rsid w:val="005067BB"/>
    <w:rsid w:val="005202ED"/>
    <w:rsid w:val="00553C59"/>
    <w:rsid w:val="0056456D"/>
    <w:rsid w:val="00590988"/>
    <w:rsid w:val="00592F70"/>
    <w:rsid w:val="005E5961"/>
    <w:rsid w:val="00600ED3"/>
    <w:rsid w:val="00607BB2"/>
    <w:rsid w:val="00614B2D"/>
    <w:rsid w:val="00641635"/>
    <w:rsid w:val="006662C9"/>
    <w:rsid w:val="00671B34"/>
    <w:rsid w:val="006772EB"/>
    <w:rsid w:val="00681DA3"/>
    <w:rsid w:val="006A4601"/>
    <w:rsid w:val="006B673C"/>
    <w:rsid w:val="006B74EB"/>
    <w:rsid w:val="006C0583"/>
    <w:rsid w:val="006C4A88"/>
    <w:rsid w:val="006D70A8"/>
    <w:rsid w:val="006E59B7"/>
    <w:rsid w:val="006F5CEF"/>
    <w:rsid w:val="00716D7C"/>
    <w:rsid w:val="007306AC"/>
    <w:rsid w:val="00734E47"/>
    <w:rsid w:val="00755664"/>
    <w:rsid w:val="007556F3"/>
    <w:rsid w:val="00756DEA"/>
    <w:rsid w:val="00767438"/>
    <w:rsid w:val="00777A2D"/>
    <w:rsid w:val="0078288C"/>
    <w:rsid w:val="007844E9"/>
    <w:rsid w:val="007915EA"/>
    <w:rsid w:val="007B5E6E"/>
    <w:rsid w:val="007B6D94"/>
    <w:rsid w:val="007B7735"/>
    <w:rsid w:val="007C5E9B"/>
    <w:rsid w:val="007F3E4D"/>
    <w:rsid w:val="00800A86"/>
    <w:rsid w:val="00805042"/>
    <w:rsid w:val="00817677"/>
    <w:rsid w:val="00850375"/>
    <w:rsid w:val="00851336"/>
    <w:rsid w:val="00860527"/>
    <w:rsid w:val="00864920"/>
    <w:rsid w:val="00867FA8"/>
    <w:rsid w:val="00871AD7"/>
    <w:rsid w:val="008816F4"/>
    <w:rsid w:val="008A0BFA"/>
    <w:rsid w:val="008C0429"/>
    <w:rsid w:val="008C0994"/>
    <w:rsid w:val="008E7E54"/>
    <w:rsid w:val="008F3AB6"/>
    <w:rsid w:val="008F4138"/>
    <w:rsid w:val="009000CA"/>
    <w:rsid w:val="00901C69"/>
    <w:rsid w:val="00903528"/>
    <w:rsid w:val="0090748C"/>
    <w:rsid w:val="00922B6D"/>
    <w:rsid w:val="00925C9C"/>
    <w:rsid w:val="00941D98"/>
    <w:rsid w:val="00947501"/>
    <w:rsid w:val="00955DDE"/>
    <w:rsid w:val="00990273"/>
    <w:rsid w:val="009A3999"/>
    <w:rsid w:val="009A78D2"/>
    <w:rsid w:val="009D163E"/>
    <w:rsid w:val="009D40C9"/>
    <w:rsid w:val="009F1163"/>
    <w:rsid w:val="00A1126D"/>
    <w:rsid w:val="00A20342"/>
    <w:rsid w:val="00A31B3C"/>
    <w:rsid w:val="00A63781"/>
    <w:rsid w:val="00A9463E"/>
    <w:rsid w:val="00AE5E6F"/>
    <w:rsid w:val="00AF6D18"/>
    <w:rsid w:val="00B013FC"/>
    <w:rsid w:val="00B01B09"/>
    <w:rsid w:val="00B22284"/>
    <w:rsid w:val="00B22530"/>
    <w:rsid w:val="00B37D8B"/>
    <w:rsid w:val="00B572F1"/>
    <w:rsid w:val="00B631E7"/>
    <w:rsid w:val="00B650F0"/>
    <w:rsid w:val="00B70EDD"/>
    <w:rsid w:val="00B714A2"/>
    <w:rsid w:val="00B77564"/>
    <w:rsid w:val="00B828EF"/>
    <w:rsid w:val="00B953B8"/>
    <w:rsid w:val="00BA622B"/>
    <w:rsid w:val="00BC42AC"/>
    <w:rsid w:val="00BE0D6B"/>
    <w:rsid w:val="00BE22AC"/>
    <w:rsid w:val="00C20330"/>
    <w:rsid w:val="00C26FE0"/>
    <w:rsid w:val="00C435EA"/>
    <w:rsid w:val="00C51DE9"/>
    <w:rsid w:val="00C5271A"/>
    <w:rsid w:val="00C544BA"/>
    <w:rsid w:val="00CA4479"/>
    <w:rsid w:val="00CA4F69"/>
    <w:rsid w:val="00CC4394"/>
    <w:rsid w:val="00CE19D7"/>
    <w:rsid w:val="00CF4B85"/>
    <w:rsid w:val="00CF7B23"/>
    <w:rsid w:val="00D10189"/>
    <w:rsid w:val="00D12018"/>
    <w:rsid w:val="00D1533B"/>
    <w:rsid w:val="00D15F84"/>
    <w:rsid w:val="00D239FF"/>
    <w:rsid w:val="00D407DE"/>
    <w:rsid w:val="00D66617"/>
    <w:rsid w:val="00D72C78"/>
    <w:rsid w:val="00D9547E"/>
    <w:rsid w:val="00DE77B5"/>
    <w:rsid w:val="00DF6217"/>
    <w:rsid w:val="00E05511"/>
    <w:rsid w:val="00E2211C"/>
    <w:rsid w:val="00E510B1"/>
    <w:rsid w:val="00E618D6"/>
    <w:rsid w:val="00E6727E"/>
    <w:rsid w:val="00E72924"/>
    <w:rsid w:val="00E9016C"/>
    <w:rsid w:val="00E92FBE"/>
    <w:rsid w:val="00E95D41"/>
    <w:rsid w:val="00EA132D"/>
    <w:rsid w:val="00EF04A9"/>
    <w:rsid w:val="00F145A0"/>
    <w:rsid w:val="00F25A49"/>
    <w:rsid w:val="00F4320D"/>
    <w:rsid w:val="00F51866"/>
    <w:rsid w:val="00F52C33"/>
    <w:rsid w:val="00F53D64"/>
    <w:rsid w:val="00F63519"/>
    <w:rsid w:val="00F96720"/>
    <w:rsid w:val="00FC7250"/>
    <w:rsid w:val="00FD36AA"/>
    <w:rsid w:val="00FE486D"/>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892404"/>
  <w15:chartTrackingRefBased/>
  <w15:docId w15:val="{9CD00FF3-5044-4A4F-A0AE-B200D1021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_tradnl"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locked="0" w:semiHidden="1" w:unhideWhenUsed="1"/>
    <w:lsdException w:name="Smart Link" w:semiHidden="1" w:unhideWhenUsed="1"/>
  </w:latentStyles>
  <w:style w:type="paragraph" w:default="1" w:styleId="Normal">
    <w:name w:val="Normal"/>
    <w:qFormat/>
    <w:rsid w:val="001E1ED9"/>
    <w:pPr>
      <w:spacing w:line="276" w:lineRule="auto"/>
      <w:jc w:val="both"/>
    </w:pPr>
    <w:rPr>
      <w:rFonts w:ascii="Montserrat Light" w:hAnsi="Montserrat Light"/>
      <w:color w:val="404040" w:themeColor="text1" w:themeTint="BF"/>
      <w:lang w:val="es-ES"/>
    </w:rPr>
  </w:style>
  <w:style w:type="paragraph" w:styleId="Heading1">
    <w:name w:val="heading 1"/>
    <w:basedOn w:val="Normal"/>
    <w:next w:val="Normal"/>
    <w:link w:val="Heading1Char"/>
    <w:uiPriority w:val="9"/>
    <w:qFormat/>
    <w:locked/>
    <w:rsid w:val="00867FA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unhideWhenUsed/>
    <w:locked/>
    <w:rsid w:val="0018271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qFormat/>
    <w:rsid w:val="00DF6217"/>
    <w:rPr>
      <w:color w:val="6B7213"/>
      <w:u w:val="single"/>
    </w:rPr>
  </w:style>
  <w:style w:type="character" w:styleId="UnresolvedMention">
    <w:name w:val="Unresolved Mention"/>
    <w:basedOn w:val="DefaultParagraphFont"/>
    <w:uiPriority w:val="99"/>
    <w:semiHidden/>
    <w:unhideWhenUsed/>
    <w:locked/>
    <w:rsid w:val="00903528"/>
    <w:rPr>
      <w:color w:val="605E5C"/>
      <w:shd w:val="clear" w:color="auto" w:fill="E1DFDD"/>
    </w:rPr>
  </w:style>
  <w:style w:type="paragraph" w:styleId="Header">
    <w:name w:val="header"/>
    <w:basedOn w:val="Normal"/>
    <w:link w:val="HeaderChar"/>
    <w:uiPriority w:val="99"/>
    <w:unhideWhenUsed/>
    <w:locked/>
    <w:rsid w:val="00006A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6AB9"/>
  </w:style>
  <w:style w:type="paragraph" w:styleId="Footer">
    <w:name w:val="footer"/>
    <w:basedOn w:val="Normal"/>
    <w:link w:val="FooterChar"/>
    <w:uiPriority w:val="99"/>
    <w:unhideWhenUsed/>
    <w:locked/>
    <w:rsid w:val="00006A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6AB9"/>
  </w:style>
  <w:style w:type="table" w:styleId="TableGrid">
    <w:name w:val="Table Grid"/>
    <w:basedOn w:val="TableNormal"/>
    <w:uiPriority w:val="39"/>
    <w:locked/>
    <w:rsid w:val="00E672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locked/>
    <w:rsid w:val="00F63519"/>
    <w:rPr>
      <w:color w:val="808080"/>
    </w:rPr>
  </w:style>
  <w:style w:type="character" w:customStyle="1" w:styleId="CCType">
    <w:name w:val="CC Type"/>
    <w:uiPriority w:val="1"/>
    <w:qFormat/>
    <w:rsid w:val="00F145A0"/>
    <w:rPr>
      <w:rFonts w:ascii="Montserrat" w:hAnsi="Montserrat"/>
      <w:b/>
      <w:bCs/>
      <w:color w:val="CA6D05"/>
      <w:sz w:val="36"/>
    </w:rPr>
  </w:style>
  <w:style w:type="character" w:customStyle="1" w:styleId="CCTitle">
    <w:name w:val="CC Title"/>
    <w:uiPriority w:val="1"/>
    <w:qFormat/>
    <w:rsid w:val="006C4A88"/>
    <w:rPr>
      <w:rFonts w:ascii="Montserrat" w:hAnsi="Montserrat"/>
      <w:b/>
      <w:color w:val="767171" w:themeColor="background2" w:themeShade="80"/>
      <w:sz w:val="36"/>
    </w:rPr>
  </w:style>
  <w:style w:type="character" w:customStyle="1" w:styleId="Heading1Char">
    <w:name w:val="Heading 1 Char"/>
    <w:basedOn w:val="DefaultParagraphFont"/>
    <w:link w:val="Heading1"/>
    <w:uiPriority w:val="9"/>
    <w:rsid w:val="00867FA8"/>
    <w:rPr>
      <w:rFonts w:asciiTheme="majorHAnsi" w:eastAsiaTheme="majorEastAsia" w:hAnsiTheme="majorHAnsi" w:cstheme="majorBidi"/>
      <w:color w:val="2F5496" w:themeColor="accent1" w:themeShade="BF"/>
      <w:sz w:val="32"/>
      <w:szCs w:val="32"/>
    </w:rPr>
  </w:style>
  <w:style w:type="character" w:customStyle="1" w:styleId="CCNormal">
    <w:name w:val="CC Normal"/>
    <w:uiPriority w:val="1"/>
    <w:qFormat/>
    <w:rsid w:val="009D163E"/>
    <w:rPr>
      <w:rFonts w:ascii="Montserrat" w:hAnsi="Montserrat"/>
      <w:color w:val="3B3838" w:themeColor="background2" w:themeShade="40"/>
      <w:sz w:val="22"/>
    </w:rPr>
  </w:style>
  <w:style w:type="paragraph" w:styleId="Index5">
    <w:name w:val="index 5"/>
    <w:basedOn w:val="Normal"/>
    <w:next w:val="Normal"/>
    <w:autoRedefine/>
    <w:uiPriority w:val="99"/>
    <w:unhideWhenUsed/>
    <w:locked/>
    <w:rsid w:val="00777A2D"/>
    <w:pPr>
      <w:spacing w:after="0" w:line="240" w:lineRule="auto"/>
      <w:ind w:left="1100" w:hanging="220"/>
    </w:pPr>
  </w:style>
  <w:style w:type="paragraph" w:customStyle="1" w:styleId="CCDocBody">
    <w:name w:val="CC Doc Body"/>
    <w:basedOn w:val="NormalWeb"/>
    <w:link w:val="CCDocBodyChar"/>
    <w:qFormat/>
    <w:locked/>
    <w:rsid w:val="002E02A5"/>
    <w:pPr>
      <w:shd w:val="clear" w:color="auto" w:fill="FFFFFF"/>
      <w:spacing w:before="0" w:beforeAutospacing="0" w:line="276" w:lineRule="auto"/>
    </w:pPr>
    <w:rPr>
      <w:rFonts w:ascii="Montserrat Light" w:eastAsiaTheme="minorHAnsi" w:hAnsi="Montserrat Light" w:cstheme="minorBidi"/>
      <w:color w:val="595959" w:themeColor="text1" w:themeTint="A6"/>
      <w:sz w:val="22"/>
      <w:szCs w:val="22"/>
    </w:rPr>
  </w:style>
  <w:style w:type="character" w:customStyle="1" w:styleId="NormalWebChar">
    <w:name w:val="Normal (Web) Char"/>
    <w:basedOn w:val="DefaultParagraphFont"/>
    <w:link w:val="NormalWeb"/>
    <w:uiPriority w:val="99"/>
    <w:rsid w:val="00467BDE"/>
    <w:rPr>
      <w:rFonts w:ascii="Times New Roman" w:eastAsia="Times New Roman" w:hAnsi="Times New Roman" w:cs="Times New Roman"/>
      <w:sz w:val="24"/>
      <w:szCs w:val="24"/>
    </w:rPr>
  </w:style>
  <w:style w:type="character" w:customStyle="1" w:styleId="CCSubtitle">
    <w:name w:val="CC Subtitle"/>
    <w:basedOn w:val="DefaultParagraphFont"/>
    <w:uiPriority w:val="1"/>
    <w:qFormat/>
    <w:rsid w:val="009D163E"/>
    <w:rPr>
      <w:rFonts w:ascii="Montserrat" w:hAnsi="Montserrat"/>
      <w:b/>
      <w:color w:val="7F7F7F" w:themeColor="text1" w:themeTint="80"/>
      <w:sz w:val="22"/>
    </w:rPr>
  </w:style>
  <w:style w:type="paragraph" w:styleId="NoSpacing">
    <w:name w:val="No Spacing"/>
    <w:uiPriority w:val="1"/>
    <w:qFormat/>
    <w:rsid w:val="00860527"/>
    <w:pPr>
      <w:spacing w:after="0" w:line="240" w:lineRule="auto"/>
    </w:pPr>
    <w:rPr>
      <w:rFonts w:ascii="Montserrat Light" w:hAnsi="Montserrat Light"/>
      <w:color w:val="404040" w:themeColor="text1" w:themeTint="BF"/>
    </w:rPr>
  </w:style>
  <w:style w:type="character" w:customStyle="1" w:styleId="CCDocBodyChar">
    <w:name w:val="CC Doc Body Char"/>
    <w:basedOn w:val="NormalWebChar"/>
    <w:link w:val="CCDocBody"/>
    <w:rsid w:val="002E02A5"/>
    <w:rPr>
      <w:rFonts w:ascii="Montserrat Light" w:eastAsia="Times New Roman" w:hAnsi="Montserrat Light" w:cs="Times New Roman"/>
      <w:color w:val="595959" w:themeColor="text1" w:themeTint="A6"/>
      <w:sz w:val="24"/>
      <w:szCs w:val="24"/>
      <w:shd w:val="clear" w:color="auto" w:fill="FFFFFF"/>
    </w:rPr>
  </w:style>
  <w:style w:type="character" w:customStyle="1" w:styleId="CCNoSpacing">
    <w:name w:val="CC No Spacing"/>
    <w:basedOn w:val="DefaultParagraphFont"/>
    <w:uiPriority w:val="1"/>
    <w:qFormat/>
    <w:rsid w:val="003F44AB"/>
    <w:rPr>
      <w:rFonts w:ascii="Montserrat Light" w:hAnsi="Montserrat Light"/>
      <w:sz w:val="22"/>
    </w:rPr>
  </w:style>
  <w:style w:type="character" w:customStyle="1" w:styleId="CCBody">
    <w:name w:val="CC Body"/>
    <w:uiPriority w:val="1"/>
    <w:qFormat/>
    <w:rsid w:val="00135F43"/>
    <w:rPr>
      <w:rFonts w:ascii="Montserrat Light" w:eastAsiaTheme="minorHAnsi" w:hAnsi="Montserrat Light" w:cstheme="minorBidi"/>
      <w:color w:val="58595B"/>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4621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opa-cogeca.us19.list-manage.com/unsubscribe?u=5371341183d4c12ce11c119f5&amp;id=6d3072a5f7&amp;e=%5bUNIQID%5d&amp;c=d1f96d5be5"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jean-baptiste.boucher@copa-cogeca.eu"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opa-cogeca.eu"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form.jotform.com/copacogeca/press-release-subscription"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https://pwid2174.sharepoint.com/sites/templates/agrihub_templates/13.%20Press%20Publication/Press%20Publication%20Template%202026.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C12D90012AD405E8A4412403C16A962"/>
        <w:category>
          <w:name w:val="General"/>
          <w:gallery w:val="placeholder"/>
        </w:category>
        <w:types>
          <w:type w:val="bbPlcHdr"/>
        </w:types>
        <w:behaviors>
          <w:behavior w:val="content"/>
        </w:behaviors>
        <w:guid w:val="{0D024BC4-BD3F-4E9F-8EF4-7179AAB8091A}"/>
      </w:docPartPr>
      <w:docPartBody>
        <w:p w:rsidR="00246A10" w:rsidRDefault="00246A10">
          <w:pPr>
            <w:pStyle w:val="5C12D90012AD405E8A4412403C16A962"/>
          </w:pPr>
          <w:r w:rsidRPr="007E5A0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ontserrat Light">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ontserrat">
    <w:charset w:val="00"/>
    <w:family w:val="auto"/>
    <w:pitch w:val="variable"/>
    <w:sig w:usb0="2000020F" w:usb1="00000003" w:usb2="00000000" w:usb3="00000000" w:csb0="00000197"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6A10"/>
    <w:rsid w:val="0006326D"/>
    <w:rsid w:val="002059EF"/>
    <w:rsid w:val="002112A9"/>
    <w:rsid w:val="00236B03"/>
    <w:rsid w:val="00246A10"/>
    <w:rsid w:val="00886480"/>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_tradnl" w:eastAsia="es-ES_trad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5C12D90012AD405E8A4412403C16A962">
    <w:name w:val="5C12D90012AD405E8A4412403C16A96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3F1E44D11FB5541B54532D5B8D19464" ma:contentTypeVersion="4" ma:contentTypeDescription="Create a new document." ma:contentTypeScope="" ma:versionID="7f91bdcaff27088b04d97f8bef19a965">
  <xsd:schema xmlns:xsd="http://www.w3.org/2001/XMLSchema" xmlns:xs="http://www.w3.org/2001/XMLSchema" xmlns:p="http://schemas.microsoft.com/office/2006/metadata/properties" xmlns:ns2="b073dc0b-c155-4f91-94b4-670be88b0342" targetNamespace="http://schemas.microsoft.com/office/2006/metadata/properties" ma:root="true" ma:fieldsID="cdbf1ba178e5364e16717c1186c56f59" ns2:_="">
    <xsd:import namespace="b073dc0b-c155-4f91-94b4-670be88b034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73dc0b-c155-4f91-94b4-670be88b03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2B0BD93-E772-4A0D-B8D0-920B12D6D4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73dc0b-c155-4f91-94b4-670be88b03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3B4C95-DDE0-473F-A31A-A404541D3FC9}">
  <ds:schemaRefs>
    <ds:schemaRef ds:uri="http://schemas.openxmlformats.org/officeDocument/2006/bibliography"/>
  </ds:schemaRefs>
</ds:datastoreItem>
</file>

<file path=customXml/itemProps3.xml><?xml version="1.0" encoding="utf-8"?>
<ds:datastoreItem xmlns:ds="http://schemas.openxmlformats.org/officeDocument/2006/customXml" ds:itemID="{3DD96C3E-159D-44E1-A9B1-BF52AB020E34}">
  <ds:schemaRefs>
    <ds:schemaRef ds:uri="http://schemas.microsoft.com/sharepoint/v3/contenttype/forms"/>
  </ds:schemaRefs>
</ds:datastoreItem>
</file>

<file path=customXml/itemProps4.xml><?xml version="1.0" encoding="utf-8"?>
<ds:datastoreItem xmlns:ds="http://schemas.openxmlformats.org/officeDocument/2006/customXml" ds:itemID="{6D67F1E7-44CE-43A9-BAA8-65E9538129D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Press%20Publication%20Template%202026.dotx</Template>
  <TotalTime>0</TotalTime>
  <Pages>3</Pages>
  <Words>889</Words>
  <Characters>4892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Maëlle Mabecque</dc:creator>
  <cp:keywords/>
  <dc:description/>
  <cp:lastModifiedBy>Rosina Butterworth</cp:lastModifiedBy>
  <cp:revision>2</cp:revision>
  <dcterms:created xsi:type="dcterms:W3CDTF">2026-09-16T13:48:00Z</dcterms:created>
  <dcterms:modified xsi:type="dcterms:W3CDTF">2026-09-16T13:48:00Z</dcterms:modified>
</cp:coreProperties>
</file>

<file path=docProps/custom.xml><?xml version="1.0" encoding="utf-8"?>
<op:Properties xmlns:vt="http://schemas.openxmlformats.org/officeDocument/2006/docPropsVTypes" xmlns:op="http://schemas.openxmlformats.org/officeDocument/2006/custom-properties"/>
</file>